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28" w:rsidRPr="00E4675D" w:rsidRDefault="00B80C28" w:rsidP="00B80C28">
      <w:pPr>
        <w:tabs>
          <w:tab w:val="left" w:pos="6720"/>
        </w:tabs>
        <w:spacing w:line="240" w:lineRule="auto"/>
        <w:jc w:val="center"/>
        <w:rPr>
          <w:b/>
          <w:sz w:val="40"/>
          <w:szCs w:val="40"/>
          <w:u w:val="single"/>
        </w:rPr>
      </w:pPr>
      <w:r w:rsidRPr="00E4675D">
        <w:rPr>
          <w:b/>
          <w:sz w:val="40"/>
          <w:szCs w:val="40"/>
          <w:u w:val="single"/>
        </w:rPr>
        <w:t>ОПШТИНА РАЖАЊ</w:t>
      </w:r>
    </w:p>
    <w:p w:rsidR="00E4675D" w:rsidRPr="00E4675D" w:rsidRDefault="004A1032" w:rsidP="00E4675D">
      <w:pPr>
        <w:tabs>
          <w:tab w:val="left" w:pos="6720"/>
        </w:tabs>
        <w:spacing w:line="240" w:lineRule="auto"/>
        <w:jc w:val="center"/>
        <w:rPr>
          <w:b/>
          <w:sz w:val="40"/>
          <w:szCs w:val="40"/>
          <w:u w:val="single"/>
        </w:rPr>
      </w:pPr>
      <w:r w:rsidRPr="00E4675D">
        <w:rPr>
          <w:b/>
          <w:sz w:val="40"/>
          <w:szCs w:val="40"/>
          <w:u w:val="single"/>
        </w:rPr>
        <w:t>ОПШТИНСКА УПРАВА</w:t>
      </w:r>
    </w:p>
    <w:p w:rsidR="00B80C28" w:rsidRPr="00B80C28" w:rsidRDefault="00B80C28" w:rsidP="00B80C28">
      <w:pPr>
        <w:tabs>
          <w:tab w:val="left" w:pos="6720"/>
        </w:tabs>
        <w:rPr>
          <w:b/>
          <w:sz w:val="40"/>
          <w:szCs w:val="40"/>
        </w:rPr>
      </w:pPr>
    </w:p>
    <w:p w:rsidR="00B80C28" w:rsidRPr="00B80C28" w:rsidRDefault="00B80C28" w:rsidP="00B80C28">
      <w:pPr>
        <w:tabs>
          <w:tab w:val="left" w:pos="6720"/>
        </w:tabs>
        <w:jc w:val="center"/>
        <w:rPr>
          <w:b/>
          <w:sz w:val="40"/>
          <w:szCs w:val="40"/>
        </w:rPr>
      </w:pPr>
    </w:p>
    <w:p w:rsidR="00B80C28" w:rsidRDefault="00B80C28" w:rsidP="00B80C28">
      <w:pPr>
        <w:tabs>
          <w:tab w:val="left" w:pos="6720"/>
        </w:tabs>
        <w:jc w:val="center"/>
        <w:rPr>
          <w:b/>
          <w:sz w:val="40"/>
          <w:szCs w:val="40"/>
          <w:lang w:val="ru-RU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273050</wp:posOffset>
            </wp:positionV>
            <wp:extent cx="2581275" cy="2581275"/>
            <wp:effectExtent l="0" t="0" r="0" b="0"/>
            <wp:wrapSquare wrapText="right"/>
            <wp:docPr id="7" name="Slika 0" descr="razanj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razanj-g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C28" w:rsidRDefault="00B80C28" w:rsidP="00B80C28">
      <w:pPr>
        <w:tabs>
          <w:tab w:val="left" w:pos="6720"/>
        </w:tabs>
        <w:rPr>
          <w:b/>
          <w:sz w:val="40"/>
          <w:szCs w:val="40"/>
          <w:lang w:val="ru-RU"/>
        </w:rPr>
      </w:pPr>
    </w:p>
    <w:p w:rsidR="00B80C28" w:rsidRDefault="00B80C28" w:rsidP="00B80C28">
      <w:pPr>
        <w:tabs>
          <w:tab w:val="left" w:pos="6720"/>
        </w:tabs>
        <w:jc w:val="center"/>
        <w:rPr>
          <w:b/>
          <w:sz w:val="40"/>
          <w:szCs w:val="40"/>
          <w:lang w:val="ru-RU"/>
        </w:rPr>
      </w:pPr>
    </w:p>
    <w:p w:rsidR="00B80C28" w:rsidRDefault="00B80C28" w:rsidP="00B80C28">
      <w:pPr>
        <w:tabs>
          <w:tab w:val="left" w:pos="6720"/>
        </w:tabs>
        <w:jc w:val="center"/>
        <w:rPr>
          <w:b/>
          <w:sz w:val="40"/>
          <w:szCs w:val="40"/>
          <w:lang w:val="ru-RU"/>
        </w:rPr>
      </w:pPr>
    </w:p>
    <w:p w:rsidR="00B80C28" w:rsidRDefault="00B80C28" w:rsidP="00B80C28">
      <w:pPr>
        <w:tabs>
          <w:tab w:val="left" w:pos="6720"/>
        </w:tabs>
        <w:jc w:val="center"/>
        <w:rPr>
          <w:b/>
          <w:sz w:val="40"/>
          <w:szCs w:val="40"/>
          <w:lang w:val="ru-RU"/>
        </w:rPr>
      </w:pPr>
    </w:p>
    <w:p w:rsidR="00B80C28" w:rsidRDefault="00B80C28" w:rsidP="00B80C28">
      <w:pPr>
        <w:rPr>
          <w:sz w:val="40"/>
          <w:szCs w:val="40"/>
          <w:lang w:val="ru-RU"/>
        </w:rPr>
      </w:pPr>
    </w:p>
    <w:p w:rsidR="00E4675D" w:rsidRDefault="00B80C28" w:rsidP="00B103DC">
      <w:pPr>
        <w:tabs>
          <w:tab w:val="left" w:pos="6720"/>
        </w:tabs>
        <w:ind w:left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ГОДИШЊИ ПЛАН</w:t>
      </w:r>
    </w:p>
    <w:p w:rsidR="00B80C28" w:rsidRDefault="00B80C28" w:rsidP="00B103DC">
      <w:pPr>
        <w:tabs>
          <w:tab w:val="left" w:pos="6720"/>
        </w:tabs>
        <w:ind w:left="567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ИНСПЕКЦИЈСКОГ НАДЗОР</w:t>
      </w:r>
      <w:r w:rsidR="00B103DC">
        <w:rPr>
          <w:b/>
          <w:sz w:val="52"/>
          <w:szCs w:val="52"/>
        </w:rPr>
        <w:t>А ИНСПЕКЦИЈЕ ЗА ЗАШТИТУ ЖИВОТНЕ</w:t>
      </w:r>
      <w:r w:rsidR="00B103DC">
        <w:rPr>
          <w:b/>
          <w:sz w:val="52"/>
          <w:szCs w:val="52"/>
          <w:lang w:val="sr-Cyrl-RS"/>
        </w:rPr>
        <w:t xml:space="preserve"> </w:t>
      </w:r>
      <w:r w:rsidR="0097214D">
        <w:rPr>
          <w:b/>
          <w:sz w:val="52"/>
          <w:szCs w:val="52"/>
        </w:rPr>
        <w:t>СРЕДИНЕ ЗА 2018</w:t>
      </w:r>
      <w:r>
        <w:rPr>
          <w:b/>
          <w:sz w:val="52"/>
          <w:szCs w:val="52"/>
        </w:rPr>
        <w:t>.</w:t>
      </w:r>
      <w:proofErr w:type="gramEnd"/>
      <w:r>
        <w:rPr>
          <w:b/>
          <w:sz w:val="52"/>
          <w:szCs w:val="52"/>
        </w:rPr>
        <w:t xml:space="preserve"> ГОДИНУ</w:t>
      </w:r>
    </w:p>
    <w:p w:rsidR="004A1032" w:rsidRDefault="004A1032" w:rsidP="00187C5A">
      <w:pPr>
        <w:tabs>
          <w:tab w:val="left" w:pos="6720"/>
        </w:tabs>
        <w:ind w:left="426"/>
        <w:jc w:val="right"/>
        <w:rPr>
          <w:b/>
          <w:sz w:val="52"/>
          <w:szCs w:val="52"/>
        </w:rPr>
      </w:pPr>
    </w:p>
    <w:p w:rsidR="00B80C28" w:rsidRDefault="00B80C28" w:rsidP="00B80C28">
      <w:pPr>
        <w:tabs>
          <w:tab w:val="left" w:pos="3226"/>
        </w:tabs>
        <w:rPr>
          <w:b/>
          <w:sz w:val="52"/>
          <w:szCs w:val="52"/>
        </w:rPr>
      </w:pPr>
    </w:p>
    <w:p w:rsidR="00E4675D" w:rsidRDefault="00E4675D" w:rsidP="00B80C28">
      <w:pPr>
        <w:tabs>
          <w:tab w:val="left" w:pos="3226"/>
        </w:tabs>
        <w:rPr>
          <w:b/>
          <w:sz w:val="52"/>
          <w:szCs w:val="52"/>
        </w:rPr>
      </w:pPr>
    </w:p>
    <w:p w:rsidR="00B80C28" w:rsidRPr="00E4675D" w:rsidRDefault="0097214D" w:rsidP="00187C5A">
      <w:pPr>
        <w:tabs>
          <w:tab w:val="left" w:pos="3735"/>
        </w:tabs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Ражањ, 201</w:t>
      </w:r>
      <w:r>
        <w:rPr>
          <w:b/>
          <w:bCs/>
          <w:sz w:val="28"/>
          <w:szCs w:val="28"/>
          <w:u w:val="single"/>
          <w:lang w:val="sr-Latn-RS"/>
        </w:rPr>
        <w:t>7</w:t>
      </w:r>
      <w:r w:rsidR="00B80C28" w:rsidRPr="00E4675D">
        <w:rPr>
          <w:b/>
          <w:bCs/>
          <w:sz w:val="28"/>
          <w:szCs w:val="28"/>
          <w:u w:val="single"/>
          <w:lang w:val="ru-RU"/>
        </w:rPr>
        <w:t>. Године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00" w:lineRule="exact"/>
        <w:rPr>
          <w:sz w:val="40"/>
          <w:szCs w:val="40"/>
        </w:rPr>
      </w:pPr>
      <w:bookmarkStart w:id="0" w:name="page2"/>
      <w:bookmarkEnd w:id="0"/>
    </w:p>
    <w:p w:rsidR="00B80C28" w:rsidRPr="00B80C28" w:rsidRDefault="00B80C28" w:rsidP="00007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B80C28" w:rsidRDefault="00B80C28" w:rsidP="00007DD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B80C28" w:rsidRDefault="00B80C28" w:rsidP="00007DD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B80C28" w:rsidRDefault="00B80C28" w:rsidP="00007DD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B80C28" w:rsidRDefault="00B80C28" w:rsidP="00007DD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B80C28" w:rsidRDefault="00B80C28" w:rsidP="00007DD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4A1032" w:rsidRPr="004A1032" w:rsidRDefault="004A1032" w:rsidP="00007DD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B80C28" w:rsidRDefault="00B80C28" w:rsidP="00007DD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B80C28" w:rsidRDefault="00B80C28" w:rsidP="00007DD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B80C28" w:rsidRDefault="00B80C28" w:rsidP="00007DD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САДРЖАЈ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I </w:t>
      </w:r>
      <w:r w:rsidR="00EC716F">
        <w:rPr>
          <w:rFonts w:ascii="Times New Roman" w:hAnsi="Times New Roman" w:cs="Times New Roman"/>
          <w:b/>
          <w:bCs/>
          <w:sz w:val="31"/>
          <w:szCs w:val="31"/>
        </w:rPr>
        <w:t xml:space="preserve">     </w:t>
      </w:r>
      <w:r>
        <w:rPr>
          <w:rFonts w:ascii="Times New Roman" w:hAnsi="Times New Roman" w:cs="Times New Roman"/>
          <w:b/>
          <w:bCs/>
          <w:sz w:val="31"/>
          <w:szCs w:val="31"/>
        </w:rPr>
        <w:t>УВОД</w:t>
      </w:r>
    </w:p>
    <w:p w:rsidR="004D5C57" w:rsidRPr="004D5C57" w:rsidRDefault="004D5C57" w:rsidP="00007DD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II </w:t>
      </w:r>
      <w:r w:rsidR="00EC716F">
        <w:rPr>
          <w:rFonts w:ascii="Times New Roman" w:hAnsi="Times New Roman" w:cs="Times New Roman"/>
          <w:b/>
          <w:bCs/>
          <w:sz w:val="31"/>
          <w:szCs w:val="31"/>
        </w:rPr>
        <w:t xml:space="preserve">  </w:t>
      </w:r>
      <w:r>
        <w:rPr>
          <w:rFonts w:ascii="Times New Roman" w:hAnsi="Times New Roman" w:cs="Times New Roman"/>
          <w:b/>
          <w:bCs/>
          <w:sz w:val="31"/>
          <w:szCs w:val="31"/>
        </w:rPr>
        <w:t>ОРГАНИЗАЦИОНА СТРУКТУРА</w:t>
      </w:r>
    </w:p>
    <w:p w:rsidR="004D5C57" w:rsidRPr="004D5C57" w:rsidRDefault="004D5C57" w:rsidP="00007DD1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113A1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720"/>
        <w:rPr>
          <w:rFonts w:ascii="Times New Roman" w:hAnsi="Times New Roman" w:cs="Times New Roman"/>
          <w:b/>
          <w:bCs/>
          <w:sz w:val="31"/>
          <w:szCs w:val="31"/>
        </w:rPr>
      </w:pPr>
      <w:proofErr w:type="gramStart"/>
      <w:r>
        <w:rPr>
          <w:rFonts w:ascii="Times New Roman" w:hAnsi="Times New Roman" w:cs="Times New Roman"/>
          <w:b/>
          <w:bCs/>
          <w:sz w:val="31"/>
          <w:szCs w:val="31"/>
        </w:rPr>
        <w:t xml:space="preserve">III </w:t>
      </w:r>
      <w:r w:rsidR="00EC716F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z w:val="31"/>
          <w:szCs w:val="31"/>
        </w:rPr>
        <w:t>ПЛАН</w:t>
      </w:r>
      <w:proofErr w:type="gram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И ПРОГРАМ ИНСПЕКЦИЈСКОГ НАДЗОРА У </w:t>
      </w:r>
      <w:r w:rsidR="00EC716F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</w:p>
    <w:p w:rsidR="00EC716F" w:rsidRPr="00EC716F" w:rsidRDefault="0097214D" w:rsidP="00113A1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       2018</w:t>
      </w:r>
      <w:r w:rsidR="00EC716F">
        <w:rPr>
          <w:rFonts w:ascii="Times New Roman" w:hAnsi="Times New Roman" w:cs="Times New Roman"/>
          <w:b/>
          <w:bCs/>
          <w:sz w:val="31"/>
          <w:szCs w:val="31"/>
        </w:rPr>
        <w:t>. ГОДИНИ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7DD1" w:rsidRPr="00EA6492" w:rsidRDefault="004D5C57" w:rsidP="00EA649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3360"/>
        <w:rPr>
          <w:rFonts w:ascii="Times New Roman" w:hAnsi="Times New Roman" w:cs="Times New Roman"/>
          <w:sz w:val="24"/>
          <w:szCs w:val="24"/>
        </w:rPr>
        <w:sectPr w:rsidR="00007DD1" w:rsidRPr="00EA6492" w:rsidSect="00E4675D">
          <w:pgSz w:w="11900" w:h="16840"/>
          <w:pgMar w:top="1417" w:right="1417" w:bottom="1417" w:left="1417" w:header="720" w:footer="720" w:gutter="0"/>
          <w:cols w:space="720" w:equalWidth="0">
            <w:col w:w="9451"/>
          </w:cols>
          <w:noEndnote/>
          <w:docGrid w:linePitch="299"/>
        </w:sectPr>
      </w:pPr>
      <w:proofErr w:type="gramStart"/>
      <w:r>
        <w:rPr>
          <w:rFonts w:ascii="Times New Roman" w:hAnsi="Times New Roman" w:cs="Times New Roman"/>
          <w:b/>
          <w:bCs/>
          <w:sz w:val="31"/>
          <w:szCs w:val="31"/>
        </w:rPr>
        <w:t>IV</w:t>
      </w:r>
      <w:r w:rsidR="00007DD1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 w:rsidR="00EC716F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 w:rsidR="00007DD1">
        <w:rPr>
          <w:rFonts w:ascii="Times New Roman" w:hAnsi="Times New Roman" w:cs="Times New Roman"/>
          <w:b/>
          <w:bCs/>
          <w:sz w:val="31"/>
          <w:szCs w:val="31"/>
        </w:rPr>
        <w:t>ЗАВРШНА</w:t>
      </w:r>
      <w:proofErr w:type="gramEnd"/>
      <w:r w:rsidR="00007DD1">
        <w:rPr>
          <w:rFonts w:ascii="Times New Roman" w:hAnsi="Times New Roman" w:cs="Times New Roman"/>
          <w:b/>
          <w:bCs/>
          <w:sz w:val="31"/>
          <w:szCs w:val="31"/>
        </w:rPr>
        <w:t xml:space="preserve"> НАПОМЕНА</w:t>
      </w:r>
    </w:p>
    <w:p w:rsidR="00007DD1" w:rsidRPr="00EA6492" w:rsidRDefault="00007DD1" w:rsidP="00007DD1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31"/>
          <w:szCs w:val="31"/>
        </w:rPr>
        <w:t xml:space="preserve">I </w:t>
      </w:r>
      <w:r w:rsidR="00EC716F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z w:val="31"/>
          <w:szCs w:val="31"/>
        </w:rPr>
        <w:t>УВОД</w:t>
      </w:r>
      <w:proofErr w:type="gramEnd"/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60606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Годишњи план инспекцијског надзора </w:t>
      </w:r>
      <w:r w:rsidR="00F3654D">
        <w:rPr>
          <w:rFonts w:ascii="Times New Roman" w:hAnsi="Times New Roman" w:cs="Times New Roman"/>
          <w:sz w:val="23"/>
          <w:szCs w:val="23"/>
        </w:rPr>
        <w:t xml:space="preserve">Инспекције за заштиту животне средине за </w:t>
      </w:r>
      <w:r w:rsidR="00606065">
        <w:rPr>
          <w:rFonts w:ascii="Times New Roman" w:hAnsi="Times New Roman" w:cs="Times New Roman"/>
          <w:sz w:val="23"/>
          <w:szCs w:val="23"/>
        </w:rPr>
        <w:t>2018</w:t>
      </w:r>
      <w:r>
        <w:rPr>
          <w:rFonts w:ascii="Times New Roman" w:hAnsi="Times New Roman" w:cs="Times New Roman"/>
          <w:sz w:val="23"/>
          <w:szCs w:val="23"/>
        </w:rPr>
        <w:t>.годину донет је у складу са чланом 10.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Закона о инспекцијском надзору (“Сл.гласник РС” бр.36/2015).</w:t>
      </w:r>
      <w:proofErr w:type="gramEnd"/>
    </w:p>
    <w:p w:rsidR="00007DD1" w:rsidRDefault="00007DD1" w:rsidP="00606065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60606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Годишњи план инспекцијског надзора садржи општи приказ задатака и послова </w:t>
      </w:r>
      <w:r w:rsidR="00F3654D">
        <w:rPr>
          <w:rFonts w:ascii="Times New Roman" w:hAnsi="Times New Roman" w:cs="Times New Roman"/>
          <w:sz w:val="23"/>
          <w:szCs w:val="23"/>
        </w:rPr>
        <w:t>Инспекције за заштиту животне средине</w:t>
      </w:r>
      <w:r w:rsidR="00606065">
        <w:rPr>
          <w:rFonts w:ascii="Times New Roman" w:hAnsi="Times New Roman" w:cs="Times New Roman"/>
          <w:sz w:val="23"/>
          <w:szCs w:val="23"/>
        </w:rPr>
        <w:t xml:space="preserve"> и ванредних ситуација у 2018</w:t>
      </w:r>
      <w:r>
        <w:rPr>
          <w:rFonts w:ascii="Times New Roman" w:hAnsi="Times New Roman" w:cs="Times New Roman"/>
          <w:sz w:val="23"/>
          <w:szCs w:val="23"/>
        </w:rPr>
        <w:t xml:space="preserve">.години, непосредне примене закона и других прописа, те праћење стања на територији </w:t>
      </w:r>
      <w:r w:rsidR="00F3654D">
        <w:rPr>
          <w:rFonts w:ascii="Times New Roman" w:hAnsi="Times New Roman" w:cs="Times New Roman"/>
          <w:sz w:val="23"/>
          <w:szCs w:val="23"/>
        </w:rPr>
        <w:t>општине</w:t>
      </w:r>
      <w:r w:rsidR="00F66019">
        <w:rPr>
          <w:rFonts w:ascii="Times New Roman" w:hAnsi="Times New Roman" w:cs="Times New Roman"/>
          <w:sz w:val="23"/>
          <w:szCs w:val="23"/>
        </w:rPr>
        <w:t xml:space="preserve"> Раж</w:t>
      </w:r>
      <w:r>
        <w:rPr>
          <w:rFonts w:ascii="Times New Roman" w:hAnsi="Times New Roman" w:cs="Times New Roman"/>
          <w:sz w:val="23"/>
          <w:szCs w:val="23"/>
        </w:rPr>
        <w:t xml:space="preserve">ња из области заштите животне средине </w:t>
      </w:r>
    </w:p>
    <w:p w:rsidR="00007DD1" w:rsidRDefault="00007DD1" w:rsidP="00606065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6060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Сврха доношења Плана инспекцијског надзора је повећање ефективности и транспарентности, као и јачање поверења грађана у локалну самоуправу </w:t>
      </w:r>
      <w:r w:rsidR="00F3654D">
        <w:rPr>
          <w:rFonts w:ascii="Times New Roman" w:hAnsi="Times New Roman" w:cs="Times New Roman"/>
          <w:sz w:val="23"/>
          <w:szCs w:val="23"/>
        </w:rPr>
        <w:t>општине</w:t>
      </w:r>
      <w:r w:rsidR="00F66019">
        <w:rPr>
          <w:rFonts w:ascii="Times New Roman" w:hAnsi="Times New Roman" w:cs="Times New Roman"/>
          <w:sz w:val="23"/>
          <w:szCs w:val="23"/>
        </w:rPr>
        <w:t xml:space="preserve"> Раж</w:t>
      </w:r>
      <w:r>
        <w:rPr>
          <w:rFonts w:ascii="Times New Roman" w:hAnsi="Times New Roman" w:cs="Times New Roman"/>
          <w:sz w:val="23"/>
          <w:szCs w:val="23"/>
        </w:rPr>
        <w:t>ња и:</w:t>
      </w:r>
    </w:p>
    <w:p w:rsidR="00007DD1" w:rsidRDefault="00007DD1" w:rsidP="00606065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DD1" w:rsidRPr="00F3654D" w:rsidRDefault="00007DD1" w:rsidP="0060606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F3654D">
        <w:rPr>
          <w:rFonts w:ascii="Times New Roman" w:hAnsi="Times New Roman" w:cs="Times New Roman"/>
          <w:sz w:val="23"/>
          <w:szCs w:val="23"/>
        </w:rPr>
        <w:t xml:space="preserve">непосредну примену закона и других прописа , спровођење инспекцијског надзора, и решавања у управним стварима у првом степену, </w:t>
      </w:r>
    </w:p>
    <w:p w:rsidR="00007DD1" w:rsidRDefault="00007DD1" w:rsidP="00606065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DD1" w:rsidRPr="00F3654D" w:rsidRDefault="00F66019" w:rsidP="0060606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праћење стањa</w:t>
      </w:r>
      <w:r w:rsidR="00007DD1" w:rsidRPr="00F3654D">
        <w:rPr>
          <w:rFonts w:ascii="Times New Roman" w:hAnsi="Times New Roman" w:cs="Times New Roman"/>
          <w:sz w:val="23"/>
          <w:szCs w:val="23"/>
        </w:rPr>
        <w:t xml:space="preserve"> и предлагање мера за унапређење стања на терену, на територији </w:t>
      </w:r>
      <w:r w:rsidR="00F3654D">
        <w:rPr>
          <w:rFonts w:ascii="Times New Roman" w:hAnsi="Times New Roman" w:cs="Times New Roman"/>
          <w:sz w:val="23"/>
          <w:szCs w:val="23"/>
        </w:rPr>
        <w:t xml:space="preserve">општине </w:t>
      </w:r>
      <w:r>
        <w:rPr>
          <w:rFonts w:ascii="Times New Roman" w:hAnsi="Times New Roman" w:cs="Times New Roman"/>
          <w:sz w:val="23"/>
          <w:szCs w:val="23"/>
        </w:rPr>
        <w:t>Раж</w:t>
      </w:r>
      <w:r w:rsidR="00007DD1" w:rsidRPr="00F3654D">
        <w:rPr>
          <w:rFonts w:ascii="Times New Roman" w:hAnsi="Times New Roman" w:cs="Times New Roman"/>
          <w:sz w:val="23"/>
          <w:szCs w:val="23"/>
        </w:rPr>
        <w:t xml:space="preserve">ња, </w:t>
      </w:r>
    </w:p>
    <w:p w:rsidR="00007DD1" w:rsidRDefault="00007DD1" w:rsidP="00606065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DD1" w:rsidRPr="00F3654D" w:rsidRDefault="00007DD1" w:rsidP="00606065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4D">
        <w:rPr>
          <w:rFonts w:ascii="Times New Roman" w:hAnsi="Times New Roman" w:cs="Times New Roman"/>
          <w:sz w:val="23"/>
          <w:szCs w:val="23"/>
        </w:rPr>
        <w:t xml:space="preserve">превентивно деловање инспекције као једно од средстава остварења циља инспекцијског надзора; </w:t>
      </w:r>
    </w:p>
    <w:p w:rsidR="00007DD1" w:rsidRDefault="00007DD1" w:rsidP="00606065">
      <w:pPr>
        <w:widowControl w:val="0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DD1" w:rsidRPr="003526E8" w:rsidRDefault="00F3654D" w:rsidP="0060606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Инспекција за заштиту животне средине</w:t>
      </w:r>
      <w:r w:rsidR="00007DD1">
        <w:rPr>
          <w:rFonts w:ascii="Times New Roman" w:hAnsi="Times New Roman" w:cs="Times New Roman"/>
          <w:sz w:val="23"/>
          <w:szCs w:val="23"/>
        </w:rPr>
        <w:t xml:space="preserve"> </w:t>
      </w:r>
      <w:r w:rsidR="003526E8">
        <w:rPr>
          <w:rFonts w:ascii="Times New Roman" w:hAnsi="Times New Roman" w:cs="Times New Roman"/>
          <w:sz w:val="23"/>
          <w:szCs w:val="23"/>
        </w:rPr>
        <w:t>општине</w:t>
      </w:r>
      <w:r w:rsidR="00F66019">
        <w:rPr>
          <w:rFonts w:ascii="Times New Roman" w:hAnsi="Times New Roman" w:cs="Times New Roman"/>
          <w:sz w:val="23"/>
          <w:szCs w:val="23"/>
        </w:rPr>
        <w:t xml:space="preserve"> Раж</w:t>
      </w:r>
      <w:r w:rsidR="00007DD1">
        <w:rPr>
          <w:rFonts w:ascii="Times New Roman" w:hAnsi="Times New Roman" w:cs="Times New Roman"/>
          <w:sz w:val="23"/>
          <w:szCs w:val="23"/>
        </w:rPr>
        <w:t xml:space="preserve">ња обавља послове на територији </w:t>
      </w:r>
      <w:r w:rsidR="003526E8">
        <w:rPr>
          <w:rFonts w:ascii="Times New Roman" w:hAnsi="Times New Roman" w:cs="Times New Roman"/>
          <w:sz w:val="23"/>
          <w:szCs w:val="23"/>
        </w:rPr>
        <w:t>општине Ражања са седиштем у Раж</w:t>
      </w:r>
      <w:r w:rsidR="00007DD1">
        <w:rPr>
          <w:rFonts w:ascii="Times New Roman" w:hAnsi="Times New Roman" w:cs="Times New Roman"/>
          <w:sz w:val="23"/>
          <w:szCs w:val="23"/>
        </w:rPr>
        <w:t xml:space="preserve">њу, </w:t>
      </w:r>
      <w:r w:rsidR="003526E8">
        <w:rPr>
          <w:rFonts w:ascii="Times New Roman" w:hAnsi="Times New Roman" w:cs="Times New Roman"/>
          <w:sz w:val="23"/>
          <w:szCs w:val="23"/>
        </w:rPr>
        <w:t>улица Новоражањска број 2.</w:t>
      </w:r>
      <w:proofErr w:type="gramEnd"/>
    </w:p>
    <w:p w:rsidR="00007DD1" w:rsidRDefault="00007DD1" w:rsidP="00606065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6060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Годишњи план инспекцијског надзора, садржи опште и специфичне циљеве које је потребно остварити, задатке програмске активности које је потребно спровести како би се ти циљеви остварили, индикаторе резултата тј.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начин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који се мере остварени задаци односно програмске активности, рокови у којима се задаци односно активности морају обавити,одговорност за спровођење активности односно задатака, врсту активности и др..</w:t>
      </w:r>
    </w:p>
    <w:p w:rsidR="00007DD1" w:rsidRDefault="00007DD1" w:rsidP="00606065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60606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Циљеви Годишњег плана инспекцијског надзора су непосредна примена закона и других прописа тј.планираних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007DD1" w:rsidRDefault="00007DD1" w:rsidP="00606065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6060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Годишњи план инспекцијског надзора садржи податке и о специфичним циљевима ко</w:t>
      </w:r>
      <w:r w:rsidR="00606065">
        <w:rPr>
          <w:rFonts w:ascii="Times New Roman" w:hAnsi="Times New Roman" w:cs="Times New Roman"/>
          <w:sz w:val="23"/>
          <w:szCs w:val="23"/>
        </w:rPr>
        <w:t>ји се планирају остварити у 2018</w:t>
      </w:r>
      <w:r w:rsidR="00F66019"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години</w:t>
      </w:r>
      <w:proofErr w:type="gramEnd"/>
      <w:r>
        <w:rPr>
          <w:rFonts w:ascii="Times New Roman" w:hAnsi="Times New Roman" w:cs="Times New Roman"/>
          <w:sz w:val="23"/>
          <w:szCs w:val="23"/>
        </w:rPr>
        <w:t>,</w:t>
      </w:r>
      <w:r w:rsidR="00F6601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а који су везани за Програмске активности </w:t>
      </w:r>
      <w:r w:rsidR="003526E8">
        <w:rPr>
          <w:rFonts w:ascii="Times New Roman" w:hAnsi="Times New Roman" w:cs="Times New Roman"/>
          <w:sz w:val="23"/>
          <w:szCs w:val="23"/>
        </w:rPr>
        <w:t>инспекције за заштиту животне средине,</w:t>
      </w:r>
      <w:r>
        <w:rPr>
          <w:rFonts w:ascii="Times New Roman" w:hAnsi="Times New Roman" w:cs="Times New Roman"/>
          <w:sz w:val="23"/>
          <w:szCs w:val="23"/>
        </w:rPr>
        <w:t xml:space="preserve"> одговорност за реализацију задатака и активности и у ком року их треба реализовати.</w:t>
      </w:r>
    </w:p>
    <w:p w:rsidR="00007DD1" w:rsidRDefault="00007DD1" w:rsidP="00606065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60606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стручним питањима у вези обављања задатака и послова расправља стручни колегијум </w:t>
      </w:r>
      <w:r w:rsidR="003526E8">
        <w:rPr>
          <w:rFonts w:ascii="Times New Roman" w:hAnsi="Times New Roman" w:cs="Times New Roman"/>
          <w:sz w:val="23"/>
          <w:szCs w:val="23"/>
        </w:rPr>
        <w:t>Одељења за друштвене делатности.</w:t>
      </w:r>
      <w:r>
        <w:rPr>
          <w:rFonts w:ascii="Times New Roman" w:hAnsi="Times New Roman" w:cs="Times New Roman"/>
          <w:sz w:val="23"/>
          <w:szCs w:val="23"/>
        </w:rPr>
        <w:t xml:space="preserve">Стручни колегијум се састаје </w:t>
      </w:r>
      <w:r w:rsidR="003526E8">
        <w:rPr>
          <w:rFonts w:ascii="Times New Roman" w:hAnsi="Times New Roman" w:cs="Times New Roman"/>
          <w:sz w:val="23"/>
          <w:szCs w:val="23"/>
        </w:rPr>
        <w:t>једном</w:t>
      </w:r>
      <w:r>
        <w:rPr>
          <w:rFonts w:ascii="Times New Roman" w:hAnsi="Times New Roman" w:cs="Times New Roman"/>
          <w:sz w:val="23"/>
          <w:szCs w:val="23"/>
        </w:rPr>
        <w:t xml:space="preserve"> недељно, </w:t>
      </w:r>
      <w:r w:rsidR="003526E8">
        <w:rPr>
          <w:rFonts w:ascii="Times New Roman" w:hAnsi="Times New Roman" w:cs="Times New Roman"/>
          <w:sz w:val="23"/>
          <w:szCs w:val="23"/>
        </w:rPr>
        <w:t xml:space="preserve">а чини га </w:t>
      </w:r>
      <w:r>
        <w:rPr>
          <w:rFonts w:ascii="Times New Roman" w:hAnsi="Times New Roman" w:cs="Times New Roman"/>
          <w:sz w:val="23"/>
          <w:szCs w:val="23"/>
        </w:rPr>
        <w:t xml:space="preserve">начелник и шефови Одсека </w:t>
      </w:r>
    </w:p>
    <w:p w:rsidR="00502201" w:rsidRDefault="00502201" w:rsidP="0060606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3"/>
          <w:szCs w:val="23"/>
        </w:rPr>
      </w:pPr>
    </w:p>
    <w:p w:rsidR="00502201" w:rsidRPr="00EA6492" w:rsidRDefault="00502201" w:rsidP="0060606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  <w:sectPr w:rsidR="00502201" w:rsidRPr="00EA6492" w:rsidSect="00E4675D">
          <w:pgSz w:w="11900" w:h="16840"/>
          <w:pgMar w:top="1440" w:right="1740" w:bottom="1440" w:left="1040" w:header="720" w:footer="720" w:gutter="0"/>
          <w:cols w:space="720" w:equalWidth="0">
            <w:col w:w="9120"/>
          </w:cols>
          <w:noEndnote/>
        </w:sectPr>
      </w:pPr>
    </w:p>
    <w:p w:rsidR="00007DD1" w:rsidRDefault="00007DD1" w:rsidP="0050220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proofErr w:type="gramStart"/>
      <w:r>
        <w:rPr>
          <w:rFonts w:ascii="Times New Roman" w:hAnsi="Times New Roman" w:cs="Times New Roman"/>
          <w:sz w:val="23"/>
          <w:szCs w:val="23"/>
        </w:rPr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  <w:proofErr w:type="gramEnd"/>
    </w:p>
    <w:p w:rsidR="00007DD1" w:rsidRDefault="00007DD1" w:rsidP="0050220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Послове из надлежности </w:t>
      </w:r>
      <w:r w:rsidR="00F113BF">
        <w:rPr>
          <w:rFonts w:ascii="Times New Roman" w:hAnsi="Times New Roman" w:cs="Times New Roman"/>
          <w:sz w:val="23"/>
          <w:szCs w:val="23"/>
        </w:rPr>
        <w:t>животне средине</w:t>
      </w:r>
      <w:r>
        <w:rPr>
          <w:rFonts w:ascii="Times New Roman" w:hAnsi="Times New Roman" w:cs="Times New Roman"/>
          <w:sz w:val="23"/>
          <w:szCs w:val="23"/>
        </w:rPr>
        <w:t xml:space="preserve"> врше инспектори.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Инспектор је самосталан у раду у границама овлашћења утврђених законом и одлукама </w:t>
      </w:r>
      <w:r w:rsidR="00F113BF">
        <w:rPr>
          <w:rFonts w:ascii="Times New Roman" w:hAnsi="Times New Roman" w:cs="Times New Roman"/>
          <w:sz w:val="23"/>
          <w:szCs w:val="23"/>
        </w:rPr>
        <w:t>СО</w:t>
      </w:r>
      <w:r w:rsidR="005A170A">
        <w:rPr>
          <w:rFonts w:ascii="Times New Roman" w:hAnsi="Times New Roman" w:cs="Times New Roman"/>
          <w:sz w:val="23"/>
          <w:szCs w:val="23"/>
        </w:rPr>
        <w:t xml:space="preserve"> Раж</w:t>
      </w:r>
      <w:r>
        <w:rPr>
          <w:rFonts w:ascii="Times New Roman" w:hAnsi="Times New Roman" w:cs="Times New Roman"/>
          <w:sz w:val="23"/>
          <w:szCs w:val="23"/>
        </w:rPr>
        <w:t>ња, а за свој рад је лично одговоран.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Инспектор има право и дужност да у вршењу инспекцијског надзора:</w:t>
      </w:r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Изврши увид у јавне исправе и податке из регистара и евиденција које воде надлежни државни органи, органи аутономне покрајине и органи јединице локалне самоуправе и други имаоци јавних овлашћења ако су неопходни за инспекцијски надзор, а није могао да их прибави по службеној дужности, и да их копира, у складу са законом;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Изврши увид у личну или другу јавну исправу са фотографијом која је подобна да се идентификују овлашћена лица у надзираном субјекту, друга запослена или радно ангажована лица, физичка лица која су надзирани субјекти, сведоци, службена лица и заинтересована лица, као и физичка лица затечена на месту надзора;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Узима писане и усмене изјаве надзираних субјеката - физичких лица и заступника, односно овлашћених лица у надзираном субјекту - правном лицу и других запослених или радно ангажованих лица, сведока, службених лица и заинтересованих лица, и да их позива да дају изјаве о питањима од значаја за инспекцијски надзор;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Наложи да му се у одређеном року ставе на увид пословне књиге, општи и појединачни акти, евиденције, уговори и друга документација надзираног субјекта од значаја за инспекцијски надзор, а у облику у којем их надзирани субјекат поседује и чува;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Врши увиђај, односно прегледа и проверава локацију, земљиште, објекте, пословни и други нестамбени простор, постројења, уређаје, опрему, прибор, возила и друга наменска превозна средства, друга средства рада, производе, предмете који се стављају у промет, робу у промету и друге предмете којима обавља делатност или врши активност, као и друге предмете од значаја за инспекцијски надзор;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Узме потребне узорке ради њиховог испитивања и утврђивања чињеничног стања, у складу са посебним законом и прописима донетим на основу закона;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Фотографише и сними простор у коме се врши инспекцијски надзор и друге ствари које су предмет надзора;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EA649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Предузима друге радње ради утврђивања чињеничног стања према Закону о инспекцијском надзору („Сл. Гласник РС“, бр. 36/15) и посебном закону </w:t>
      </w:r>
    </w:p>
    <w:p w:rsidR="00007DD1" w:rsidRPr="00EA6492" w:rsidRDefault="00007DD1" w:rsidP="00007DD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Циљ инспекције је да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интересе.</w:t>
      </w:r>
      <w:proofErr w:type="gramEnd"/>
    </w:p>
    <w:p w:rsidR="00EA6492" w:rsidRDefault="00EA6492" w:rsidP="005022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Однос извршених редовних и ванредних надзора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редован-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планиран- </w:t>
      </w:r>
      <w:r>
        <w:rPr>
          <w:rFonts w:ascii="Times New Roman" w:hAnsi="Times New Roman" w:cs="Times New Roman"/>
          <w:sz w:val="23"/>
          <w:szCs w:val="23"/>
        </w:rPr>
        <w:t>врши се према годишњем плану инспекцисјког надзора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свакодневно у трајању од три сата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ванредан-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врши се: када је неопходно да се, сагласно делокругу инспекције, предузму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хитне мере ради спречавања или отклањања непосредне опасности по</w:t>
      </w:r>
      <w:r w:rsidR="00B12FFF">
        <w:rPr>
          <w:rFonts w:ascii="Times New Roman" w:hAnsi="Times New Roman" w:cs="Times New Roman"/>
          <w:sz w:val="23"/>
          <w:szCs w:val="23"/>
        </w:rPr>
        <w:t xml:space="preserve"> живот или здравље људи, имовине.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12FFF">
        <w:rPr>
          <w:rFonts w:ascii="Times New Roman" w:hAnsi="Times New Roman" w:cs="Times New Roman"/>
          <w:sz w:val="23"/>
          <w:szCs w:val="23"/>
        </w:rPr>
        <w:t>К</w:t>
      </w:r>
      <w:r>
        <w:rPr>
          <w:rFonts w:ascii="Times New Roman" w:hAnsi="Times New Roman" w:cs="Times New Roman"/>
          <w:sz w:val="23"/>
          <w:szCs w:val="23"/>
        </w:rPr>
        <w:t>ада се после доношења годишњег плана инспекцијског надзора процени да је ризик висок или критичан или промене околности; када такав надзор захтева надзирани субјекат; када се поступа по представци правног или физичког лица (пријаве гра</w:t>
      </w:r>
      <w:r w:rsidR="00B12FFF">
        <w:rPr>
          <w:rFonts w:ascii="Times New Roman" w:hAnsi="Times New Roman" w:cs="Times New Roman"/>
          <w:sz w:val="23"/>
          <w:szCs w:val="23"/>
        </w:rPr>
        <w:t>ђана).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допунски- </w:t>
      </w:r>
      <w:r>
        <w:rPr>
          <w:rFonts w:ascii="Times New Roman" w:hAnsi="Times New Roman" w:cs="Times New Roman"/>
          <w:sz w:val="23"/>
          <w:szCs w:val="23"/>
        </w:rPr>
        <w:t>врши се по службеној дужности или поводом захтева надзираног субјекта,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ради утврђивања чињеница које су од значаја за инспекцијски надзор, а које нису утврђене у редовном, ванредном или контролном инспекцијском надзору, с тим да се може извршити само један допунски инспекцијски надзор, у року који не може бити дужи од 30 дана од окончања редовног, ванредног или контролног инспекцијског надзора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контролни-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врши се ради утврђивања извршених мера које су предложене или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наложене над надзираним субјектом у оквиру редовног или ванредног инспекцијског надзора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Канцеларијски инспекцијски надзор врши се у службеним просторијама инспекције, увидом у акте, податке и документацију надзираног субјекта.</w:t>
      </w:r>
      <w:proofErr w:type="gramEnd"/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50220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Теренски инспекцијски надзор врши се изван службених просторија инспекције, на лицу места и састоји се од непосредног увида у земљиште, објекте, постројења, уређаје, просторије, возила и друга наменска превозна средства, предмете, робу и друге предмете, акте и документацију надзираног субјекта.</w:t>
      </w:r>
      <w:bookmarkStart w:id="4" w:name="page6"/>
      <w:bookmarkEnd w:id="4"/>
    </w:p>
    <w:p w:rsidR="00502201" w:rsidRDefault="00502201" w:rsidP="0050220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31"/>
          <w:szCs w:val="31"/>
        </w:rPr>
        <w:t xml:space="preserve">II </w:t>
      </w:r>
      <w:r w:rsidR="00EC716F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z w:val="31"/>
          <w:szCs w:val="31"/>
        </w:rPr>
        <w:t>ОРГАНИЗАЦИОНА</w:t>
      </w:r>
      <w:proofErr w:type="gram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СТРУКТУРА</w:t>
      </w:r>
    </w:p>
    <w:p w:rsidR="00007DD1" w:rsidRPr="002B001E" w:rsidRDefault="009A31BC" w:rsidP="002B00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or-IN"/>
        </w:rPr>
        <w:pict>
          <v:line id="_x0000_s1027" style="position:absolute;z-index:-251658240" from="150.4pt,26.8pt" to="150.4pt,41.3pt" o:allowincell="f" strokeweight=".16931mm"/>
        </w:pict>
      </w:r>
    </w:p>
    <w:p w:rsidR="002B001E" w:rsidRDefault="002B001E" w:rsidP="002B00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</w:t>
      </w:r>
      <w:r w:rsidR="00B46193">
        <w:rPr>
          <w:rFonts w:ascii="Times New Roman" w:hAnsi="Times New Roman" w:cs="Times New Roman"/>
          <w:b/>
          <w:bCs/>
          <w:sz w:val="23"/>
          <w:szCs w:val="23"/>
        </w:rPr>
        <w:t xml:space="preserve">ОДЕЉЕЊЕ </w:t>
      </w:r>
      <w:r>
        <w:rPr>
          <w:rFonts w:ascii="Times New Roman" w:hAnsi="Times New Roman" w:cs="Times New Roman"/>
          <w:b/>
          <w:bCs/>
          <w:sz w:val="23"/>
          <w:szCs w:val="23"/>
        </w:rPr>
        <w:t>ЗА ДРУШТВЕНЕ ДЕЛАТНОСТИ, ОПШТУ УПРАВУ,</w:t>
      </w:r>
    </w:p>
    <w:p w:rsidR="00B46193" w:rsidRPr="00B46193" w:rsidRDefault="002B001E" w:rsidP="002B00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</w:t>
      </w:r>
      <w:r w:rsidR="00C7341A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ПР</w:t>
      </w:r>
      <w:r>
        <w:rPr>
          <w:rFonts w:ascii="Times New Roman" w:hAnsi="Times New Roman" w:cs="Times New Roman"/>
          <w:b/>
          <w:bCs/>
          <w:sz w:val="23"/>
          <w:szCs w:val="23"/>
        </w:rPr>
        <w:t>АВНЕ И ЗАЈЕДНИЧКЕ ПОСЛОВЕ</w:t>
      </w:r>
    </w:p>
    <w:p w:rsidR="00164858" w:rsidRDefault="00164858" w:rsidP="001648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64858" w:rsidRDefault="00164858" w:rsidP="00EF7948">
      <w:pPr>
        <w:widowControl w:val="0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ОДСЕК ЗА ИНСПЕКЦИЈСКЕ ПОСЛОВЕ</w:t>
      </w:r>
    </w:p>
    <w:p w:rsidR="00164858" w:rsidRDefault="00164858" w:rsidP="001648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07DD1" w:rsidRDefault="00164858" w:rsidP="005022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</w:t>
      </w:r>
      <w:r w:rsidRPr="00164858">
        <w:rPr>
          <w:rFonts w:ascii="Times New Roman" w:hAnsi="Times New Roman" w:cs="Times New Roman"/>
          <w:b/>
          <w:bCs/>
          <w:sz w:val="23"/>
          <w:szCs w:val="23"/>
          <w:bdr w:val="single" w:sz="4" w:space="0" w:color="auto"/>
        </w:rPr>
        <w:t>ИНСПЕКТОР З</w:t>
      </w:r>
      <w:r w:rsidR="00EF7948">
        <w:rPr>
          <w:rFonts w:ascii="Times New Roman" w:hAnsi="Times New Roman" w:cs="Times New Roman"/>
          <w:b/>
          <w:bCs/>
          <w:sz w:val="23"/>
          <w:szCs w:val="23"/>
          <w:bdr w:val="single" w:sz="4" w:space="0" w:color="auto"/>
        </w:rPr>
        <w:t xml:space="preserve">А ЗАШТИТУ ЖИВОТНЕ </w:t>
      </w:r>
      <w:proofErr w:type="gramStart"/>
      <w:r w:rsidR="00EF7948">
        <w:rPr>
          <w:rFonts w:ascii="Times New Roman" w:hAnsi="Times New Roman" w:cs="Times New Roman"/>
          <w:b/>
          <w:bCs/>
          <w:sz w:val="23"/>
          <w:szCs w:val="23"/>
          <w:bdr w:val="single" w:sz="4" w:space="0" w:color="auto"/>
        </w:rPr>
        <w:t>СРЕДИН  (</w:t>
      </w:r>
      <w:proofErr w:type="gramEnd"/>
      <w:r w:rsidR="00EF7948" w:rsidRPr="008C01A3">
        <w:rPr>
          <w:rFonts w:ascii="Times New Roman" w:hAnsi="Times New Roman" w:cs="Times New Roman"/>
          <w:b/>
          <w:bCs/>
          <w:sz w:val="23"/>
          <w:szCs w:val="23"/>
          <w:bdr w:val="single" w:sz="4" w:space="0" w:color="auto"/>
        </w:rPr>
        <w:t>1/2</w:t>
      </w:r>
      <w:r w:rsidR="00EF7948">
        <w:rPr>
          <w:rFonts w:ascii="Times New Roman" w:hAnsi="Times New Roman" w:cs="Times New Roman"/>
          <w:b/>
          <w:bCs/>
          <w:sz w:val="23"/>
          <w:szCs w:val="23"/>
          <w:bdr w:val="single" w:sz="4" w:space="0" w:color="auto"/>
        </w:rPr>
        <w:t xml:space="preserve">)  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Осим планираних активности које се спроводе овим Планом, а везане су за инспекцијски надзор, едукацију, предвиђене састанке, извршење уоправних мера и контролу истих у оквиру рада Одељења </w:t>
      </w:r>
      <w:r w:rsidR="00164858">
        <w:rPr>
          <w:rFonts w:ascii="Times New Roman" w:hAnsi="Times New Roman" w:cs="Times New Roman"/>
          <w:sz w:val="23"/>
          <w:szCs w:val="23"/>
        </w:rPr>
        <w:t>за друштвене делатности</w:t>
      </w:r>
      <w:r>
        <w:rPr>
          <w:rFonts w:ascii="Times New Roman" w:hAnsi="Times New Roman" w:cs="Times New Roman"/>
          <w:sz w:val="23"/>
          <w:szCs w:val="23"/>
        </w:rPr>
        <w:t xml:space="preserve"> спроводе се и непланиране активност за које је такође потребно планирати време.</w:t>
      </w:r>
      <w:proofErr w:type="gramEnd"/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firstLine="4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Непланиране активности се одмах извршавају, а</w:t>
      </w:r>
      <w:r w:rsidR="00164858">
        <w:rPr>
          <w:rFonts w:ascii="Times New Roman" w:hAnsi="Times New Roman" w:cs="Times New Roman"/>
          <w:sz w:val="23"/>
          <w:szCs w:val="23"/>
        </w:rPr>
        <w:t xml:space="preserve"> односе се на пријаве грађана, </w:t>
      </w:r>
      <w:r>
        <w:rPr>
          <w:rFonts w:ascii="Times New Roman" w:hAnsi="Times New Roman" w:cs="Times New Roman"/>
          <w:sz w:val="23"/>
          <w:szCs w:val="23"/>
        </w:rPr>
        <w:t>примљене електронско</w:t>
      </w:r>
      <w:r w:rsidR="00164858">
        <w:rPr>
          <w:rFonts w:ascii="Times New Roman" w:hAnsi="Times New Roman" w:cs="Times New Roman"/>
          <w:sz w:val="23"/>
          <w:szCs w:val="23"/>
        </w:rPr>
        <w:t>м поштом, телефонским пријавама</w:t>
      </w:r>
      <w:r>
        <w:rPr>
          <w:rFonts w:ascii="Times New Roman" w:hAnsi="Times New Roman" w:cs="Times New Roman"/>
          <w:sz w:val="23"/>
          <w:szCs w:val="23"/>
        </w:rPr>
        <w:t xml:space="preserve"> и непосредним запажањем инспектора на терену.</w:t>
      </w:r>
      <w:proofErr w:type="gramEnd"/>
    </w:p>
    <w:p w:rsidR="007A2D0C" w:rsidRPr="00687AC3" w:rsidRDefault="007A2D0C" w:rsidP="008C70D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/>
          <w:bCs/>
          <w:sz w:val="31"/>
          <w:szCs w:val="31"/>
        </w:rPr>
      </w:pPr>
      <w:bookmarkStart w:id="5" w:name="page7"/>
      <w:bookmarkEnd w:id="5"/>
    </w:p>
    <w:p w:rsidR="00EA6492" w:rsidRDefault="00EA6492" w:rsidP="008C70D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/>
          <w:bCs/>
          <w:sz w:val="31"/>
          <w:szCs w:val="31"/>
        </w:rPr>
      </w:pPr>
    </w:p>
    <w:p w:rsidR="00007DD1" w:rsidRDefault="00007DD1" w:rsidP="008C70D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III ПЛАН И </w:t>
      </w:r>
      <w:proofErr w:type="gramStart"/>
      <w:r>
        <w:rPr>
          <w:rFonts w:ascii="Times New Roman" w:hAnsi="Times New Roman" w:cs="Times New Roman"/>
          <w:b/>
          <w:bCs/>
          <w:sz w:val="31"/>
          <w:szCs w:val="31"/>
        </w:rPr>
        <w:t xml:space="preserve">ПРОГРАМ </w:t>
      </w:r>
      <w:r w:rsidR="00EF7948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z w:val="31"/>
          <w:szCs w:val="31"/>
        </w:rPr>
        <w:t>ИНСПЕКЦИЈСКОГ</w:t>
      </w:r>
      <w:proofErr w:type="gramEnd"/>
      <w:r w:rsidR="0097214D">
        <w:rPr>
          <w:rFonts w:ascii="Times New Roman" w:hAnsi="Times New Roman" w:cs="Times New Roman"/>
          <w:b/>
          <w:bCs/>
          <w:sz w:val="31"/>
          <w:szCs w:val="31"/>
        </w:rPr>
        <w:t xml:space="preserve"> НАДЗОРА У 2018</w:t>
      </w:r>
      <w:r>
        <w:rPr>
          <w:rFonts w:ascii="Times New Roman" w:hAnsi="Times New Roman" w:cs="Times New Roman"/>
          <w:b/>
          <w:bCs/>
          <w:sz w:val="31"/>
          <w:szCs w:val="31"/>
        </w:rPr>
        <w:t>. ГОДИНИ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3480"/>
      </w:tblGrid>
      <w:tr w:rsidR="00007DD1" w:rsidTr="008B0AC8">
        <w:trPr>
          <w:trHeight w:val="602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DD1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Укупан број дана у години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7DD1" w:rsidRPr="00606065" w:rsidRDefault="00606065" w:rsidP="0060606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65">
              <w:rPr>
                <w:rFonts w:ascii="Times New Roman" w:hAnsi="Times New Roman" w:cs="Times New Roman"/>
                <w:b/>
                <w:sz w:val="23"/>
                <w:szCs w:val="23"/>
              </w:rPr>
              <w:t>365</w:t>
            </w:r>
          </w:p>
        </w:tc>
      </w:tr>
      <w:tr w:rsidR="00007DD1" w:rsidTr="008B0AC8">
        <w:trPr>
          <w:trHeight w:val="327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Pr="00606065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DD1" w:rsidTr="008B0AC8">
        <w:trPr>
          <w:trHeight w:val="263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Викенди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Pr="00606065" w:rsidRDefault="00606065" w:rsidP="0060606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65">
              <w:rPr>
                <w:rFonts w:ascii="Times New Roman" w:hAnsi="Times New Roman" w:cs="Times New Roman"/>
                <w:b/>
                <w:sz w:val="23"/>
                <w:szCs w:val="23"/>
              </w:rPr>
              <w:t>104</w:t>
            </w:r>
          </w:p>
        </w:tc>
      </w:tr>
      <w:tr w:rsidR="00007DD1" w:rsidTr="008B0AC8">
        <w:trPr>
          <w:trHeight w:val="267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Годишњи одмори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Pr="00606065" w:rsidRDefault="005A170A" w:rsidP="0060606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6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C7341A" w:rsidRPr="00606065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007DD1" w:rsidTr="008B0AC8">
        <w:trPr>
          <w:trHeight w:val="266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Празници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Pr="00606065" w:rsidRDefault="00936F95" w:rsidP="0060606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  <w:tr w:rsidR="00007DD1" w:rsidTr="008B0AC8">
        <w:trPr>
          <w:trHeight w:val="432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DD1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УКУПНО РАДНИХ ДАНА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DD1" w:rsidRPr="00606065" w:rsidRDefault="00606065" w:rsidP="0060606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65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007DD1" w:rsidTr="008B0AC8">
        <w:trPr>
          <w:trHeight w:val="173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Pr="00606065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07DD1" w:rsidTr="008B0AC8">
        <w:trPr>
          <w:trHeight w:val="428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DD1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Редовни инспекцијски надзор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DD1" w:rsidRPr="00606065" w:rsidRDefault="00CA1CBF" w:rsidP="00BD727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</w:t>
            </w:r>
          </w:p>
        </w:tc>
      </w:tr>
      <w:tr w:rsidR="00007DD1" w:rsidTr="008B0AC8">
        <w:trPr>
          <w:trHeight w:val="173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Pr="00606065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007DD1" w:rsidTr="008B0AC8">
        <w:trPr>
          <w:trHeight w:val="431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7DD1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Ванредни инспекцијски надзор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DD1" w:rsidRPr="00606065" w:rsidRDefault="00606065" w:rsidP="008B0AC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0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007DD1" w:rsidTr="008B0AC8">
        <w:trPr>
          <w:trHeight w:val="17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Pr="00606065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07DD1" w:rsidTr="008B0AC8">
        <w:trPr>
          <w:trHeight w:val="263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Едукација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Pr="00606065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0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</w:tr>
      <w:tr w:rsidR="00007DD1" w:rsidTr="008B0AC8">
        <w:trPr>
          <w:trHeight w:val="268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Default="00007DD1" w:rsidP="008B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Састанци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7DD1" w:rsidRPr="00606065" w:rsidRDefault="00606065" w:rsidP="008B0AC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0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</w:tr>
    </w:tbl>
    <w:p w:rsidR="00007DD1" w:rsidRDefault="00007DD1" w:rsidP="00007DD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502201" w:rsidRDefault="00502201" w:rsidP="00007DD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502201" w:rsidRPr="00FC548D" w:rsidRDefault="00502201" w:rsidP="00007DD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Правни основ:</w:t>
      </w:r>
    </w:p>
    <w:p w:rsidR="00E2301B" w:rsidRPr="00E2301B" w:rsidRDefault="00E2301B" w:rsidP="00007DD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7DD1" w:rsidRPr="00E2301B" w:rsidRDefault="00007DD1" w:rsidP="00E2301B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8" w:lineRule="auto"/>
        <w:ind w:right="11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2301B">
        <w:rPr>
          <w:rFonts w:ascii="Times New Roman" w:hAnsi="Times New Roman" w:cs="Times New Roman"/>
          <w:b/>
          <w:bCs/>
          <w:sz w:val="23"/>
          <w:szCs w:val="23"/>
        </w:rPr>
        <w:t xml:space="preserve">Закон о заштити животне средине </w:t>
      </w:r>
      <w:r w:rsidRPr="00E2301B">
        <w:rPr>
          <w:rFonts w:ascii="Times New Roman" w:hAnsi="Times New Roman" w:cs="Times New Roman"/>
          <w:sz w:val="23"/>
          <w:szCs w:val="23"/>
        </w:rPr>
        <w:t>("Сл.гласник РС", бр.135/04, 36/09, 72/09,43/11 и</w:t>
      </w:r>
      <w:r w:rsidRPr="00E2301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E2301B">
        <w:rPr>
          <w:rFonts w:ascii="Times New Roman" w:hAnsi="Times New Roman" w:cs="Times New Roman"/>
          <w:sz w:val="23"/>
          <w:szCs w:val="23"/>
        </w:rPr>
        <w:t xml:space="preserve">14/16)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007DD1" w:rsidRDefault="00007DD1" w:rsidP="00E2301B">
      <w:pPr>
        <w:widowControl w:val="0"/>
        <w:numPr>
          <w:ilvl w:val="1"/>
          <w:numId w:val="7"/>
        </w:numPr>
        <w:tabs>
          <w:tab w:val="clear" w:pos="1440"/>
          <w:tab w:val="num" w:pos="742"/>
        </w:tabs>
        <w:overflowPunct w:val="0"/>
        <w:autoSpaceDE w:val="0"/>
        <w:autoSpaceDN w:val="0"/>
        <w:adjustRightInd w:val="0"/>
        <w:spacing w:after="0" w:line="226" w:lineRule="auto"/>
        <w:ind w:left="120" w:right="1184" w:firstLine="4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Правилник о методологији за израду националног и локалног регистра извора загађивања, као и методологији за врсте, начине и рокове прикупљања података ("Сл.гласник РС", бр.91/10 и 10/13)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007DD1" w:rsidRPr="00E2301B" w:rsidRDefault="00E2301B" w:rsidP="00E2301B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 xml:space="preserve"> </w:t>
      </w:r>
      <w:r w:rsidR="00007DD1" w:rsidRPr="00E2301B">
        <w:rPr>
          <w:rFonts w:ascii="Times New Roman" w:hAnsi="Times New Roman" w:cs="Times New Roman"/>
          <w:b/>
          <w:bCs/>
          <w:sz w:val="23"/>
          <w:szCs w:val="23"/>
        </w:rPr>
        <w:t xml:space="preserve">Закон о процени утицаја на животну средину </w:t>
      </w:r>
      <w:r w:rsidR="00007DD1" w:rsidRPr="00E2301B">
        <w:rPr>
          <w:rFonts w:ascii="Times New Roman" w:hAnsi="Times New Roman" w:cs="Times New Roman"/>
          <w:sz w:val="23"/>
          <w:szCs w:val="23"/>
        </w:rPr>
        <w:t>("Сл.гласник РС", бр.135/04 и 36/09)</w:t>
      </w:r>
      <w:r w:rsidR="00007DD1" w:rsidRPr="00E2301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007DD1" w:rsidRDefault="00007DD1" w:rsidP="00E2301B">
      <w:pPr>
        <w:widowControl w:val="0"/>
        <w:numPr>
          <w:ilvl w:val="1"/>
          <w:numId w:val="7"/>
        </w:numPr>
        <w:tabs>
          <w:tab w:val="clear" w:pos="1440"/>
          <w:tab w:val="num" w:pos="696"/>
        </w:tabs>
        <w:overflowPunct w:val="0"/>
        <w:autoSpaceDE w:val="0"/>
        <w:autoSpaceDN w:val="0"/>
        <w:adjustRightInd w:val="0"/>
        <w:spacing w:after="0" w:line="226" w:lineRule="auto"/>
        <w:ind w:left="120" w:right="1184" w:firstLine="4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Уредба о утврђивању Листе пројеката за које је обавезна процена утицаја и Листе пројеката за које се може захтевати процена утицаја на животну средину ("Сл.гласник РС", бр.114/08)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3"/>
          <w:szCs w:val="23"/>
        </w:rPr>
      </w:pP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007DD1" w:rsidRPr="00E2301B" w:rsidRDefault="00007DD1" w:rsidP="00E2301B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2301B">
        <w:rPr>
          <w:rFonts w:ascii="Times New Roman" w:hAnsi="Times New Roman" w:cs="Times New Roman"/>
          <w:b/>
          <w:bCs/>
          <w:sz w:val="23"/>
          <w:szCs w:val="23"/>
        </w:rPr>
        <w:t xml:space="preserve">Закон о заштити ваздуха </w:t>
      </w:r>
      <w:r w:rsidRPr="00E2301B">
        <w:rPr>
          <w:rFonts w:ascii="Times New Roman" w:hAnsi="Times New Roman" w:cs="Times New Roman"/>
          <w:sz w:val="23"/>
          <w:szCs w:val="23"/>
        </w:rPr>
        <w:t>("Сл.гласник РС", бр.36/09)</w:t>
      </w:r>
      <w:r w:rsidRPr="00E2301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007DD1" w:rsidRDefault="00007DD1" w:rsidP="00E2301B">
      <w:pPr>
        <w:widowControl w:val="0"/>
        <w:numPr>
          <w:ilvl w:val="1"/>
          <w:numId w:val="7"/>
        </w:numPr>
        <w:tabs>
          <w:tab w:val="clear" w:pos="1440"/>
          <w:tab w:val="num" w:pos="773"/>
        </w:tabs>
        <w:overflowPunct w:val="0"/>
        <w:autoSpaceDE w:val="0"/>
        <w:autoSpaceDN w:val="0"/>
        <w:adjustRightInd w:val="0"/>
        <w:spacing w:after="0" w:line="225" w:lineRule="auto"/>
        <w:ind w:left="120" w:right="1184" w:firstLine="4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Уредба о граничним вредностима емисија загађујућих материја у ваздух из стационарних извора загађивања, осим постројења за сагоревање ("Сл.гласник РС", бр.111/15)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3"/>
          <w:szCs w:val="23"/>
        </w:rPr>
      </w:pPr>
    </w:p>
    <w:p w:rsidR="00007DD1" w:rsidRDefault="00007DD1" w:rsidP="00E2301B">
      <w:pPr>
        <w:widowControl w:val="0"/>
        <w:numPr>
          <w:ilvl w:val="1"/>
          <w:numId w:val="7"/>
        </w:numPr>
        <w:tabs>
          <w:tab w:val="clear" w:pos="1440"/>
          <w:tab w:val="num" w:pos="694"/>
        </w:tabs>
        <w:overflowPunct w:val="0"/>
        <w:autoSpaceDE w:val="0"/>
        <w:autoSpaceDN w:val="0"/>
        <w:adjustRightInd w:val="0"/>
        <w:spacing w:after="0" w:line="218" w:lineRule="auto"/>
        <w:ind w:left="120" w:right="1184" w:firstLine="4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Уредбa о мерењима емисије загађујућих материја у ваздух из стационарних извора загађивања ("Сл.гласник РС" бр.5/16)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3"/>
          <w:szCs w:val="23"/>
        </w:rPr>
      </w:pPr>
    </w:p>
    <w:p w:rsidR="00007DD1" w:rsidRDefault="00007DD1" w:rsidP="00E2301B">
      <w:pPr>
        <w:widowControl w:val="0"/>
        <w:numPr>
          <w:ilvl w:val="1"/>
          <w:numId w:val="7"/>
        </w:numPr>
        <w:tabs>
          <w:tab w:val="clear" w:pos="1440"/>
          <w:tab w:val="num" w:pos="773"/>
        </w:tabs>
        <w:overflowPunct w:val="0"/>
        <w:autoSpaceDE w:val="0"/>
        <w:autoSpaceDN w:val="0"/>
        <w:adjustRightInd w:val="0"/>
        <w:spacing w:after="0" w:line="218" w:lineRule="auto"/>
        <w:ind w:left="120" w:right="1184" w:firstLine="4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Уредба о граничним вредностима емисија загађујућих материја у ваздух из постројења за сагоревање ("Сл.гласник РС", бр.6/16)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007DD1" w:rsidRPr="00E2301B" w:rsidRDefault="00007DD1" w:rsidP="00E2301B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2301B">
        <w:rPr>
          <w:rFonts w:ascii="Times New Roman" w:hAnsi="Times New Roman" w:cs="Times New Roman"/>
          <w:b/>
          <w:bCs/>
          <w:sz w:val="23"/>
          <w:szCs w:val="23"/>
        </w:rPr>
        <w:t xml:space="preserve">Закон о заштити од буке у животној средини </w:t>
      </w:r>
      <w:r w:rsidRPr="00E2301B">
        <w:rPr>
          <w:rFonts w:ascii="Times New Roman" w:hAnsi="Times New Roman" w:cs="Times New Roman"/>
          <w:sz w:val="23"/>
          <w:szCs w:val="23"/>
        </w:rPr>
        <w:t>("Сл.гласник РС", бр.36/09 и 88/10)</w:t>
      </w:r>
      <w:r w:rsidRPr="00E2301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007DD1" w:rsidRPr="008C70DD" w:rsidRDefault="00007DD1" w:rsidP="00E2301B">
      <w:pPr>
        <w:widowControl w:val="0"/>
        <w:numPr>
          <w:ilvl w:val="1"/>
          <w:numId w:val="7"/>
        </w:numPr>
        <w:tabs>
          <w:tab w:val="clear" w:pos="1440"/>
          <w:tab w:val="num" w:pos="630"/>
        </w:tabs>
        <w:overflowPunct w:val="0"/>
        <w:autoSpaceDE w:val="0"/>
        <w:autoSpaceDN w:val="0"/>
        <w:adjustRightInd w:val="0"/>
        <w:spacing w:after="0" w:line="239" w:lineRule="auto"/>
        <w:ind w:left="0" w:right="1094" w:firstLine="1120"/>
        <w:rPr>
          <w:rFonts w:ascii="Times New Roman" w:hAnsi="Times New Roman" w:cs="Times New Roman"/>
          <w:sz w:val="24"/>
          <w:szCs w:val="24"/>
        </w:rPr>
      </w:pPr>
      <w:r w:rsidRPr="008C70DD">
        <w:rPr>
          <w:rFonts w:ascii="Times New Roman" w:hAnsi="Times New Roman" w:cs="Times New Roman"/>
          <w:sz w:val="23"/>
          <w:szCs w:val="23"/>
        </w:rPr>
        <w:t xml:space="preserve">Уредба о индикаторима буке, граничним вредностима, методама за оцењивање индикатора буке, узнемиравања и штетних ефеката буке </w:t>
      </w:r>
      <w:r w:rsidR="008C70DD" w:rsidRPr="008C70DD">
        <w:rPr>
          <w:rFonts w:ascii="Times New Roman" w:hAnsi="Times New Roman" w:cs="Times New Roman"/>
          <w:sz w:val="23"/>
          <w:szCs w:val="23"/>
        </w:rPr>
        <w:t xml:space="preserve">у животној средини ("Сл.гласник </w:t>
      </w:r>
      <w:bookmarkStart w:id="6" w:name="page12"/>
      <w:bookmarkEnd w:id="6"/>
      <w:r w:rsidRPr="008C70DD">
        <w:rPr>
          <w:rFonts w:ascii="Times New Roman" w:hAnsi="Times New Roman" w:cs="Times New Roman"/>
          <w:sz w:val="23"/>
          <w:szCs w:val="23"/>
        </w:rPr>
        <w:t>РС", бр.75/10)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7DD1" w:rsidRDefault="00007DD1" w:rsidP="00936F95">
      <w:pPr>
        <w:widowControl w:val="0"/>
        <w:numPr>
          <w:ilvl w:val="2"/>
          <w:numId w:val="8"/>
        </w:numPr>
        <w:tabs>
          <w:tab w:val="clear" w:pos="2160"/>
          <w:tab w:val="num" w:pos="1286"/>
        </w:tabs>
        <w:overflowPunct w:val="0"/>
        <w:autoSpaceDE w:val="0"/>
        <w:autoSpaceDN w:val="0"/>
        <w:adjustRightInd w:val="0"/>
        <w:spacing w:after="0" w:line="218" w:lineRule="auto"/>
        <w:ind w:left="0" w:right="1200" w:firstLine="11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Правилник о методама мерења буке, садржини и обиму извештаја о мерењу буке ("Сл.гласник РС", бр.72/10)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007DD1" w:rsidRPr="000D2AC7" w:rsidRDefault="00007DD1" w:rsidP="000D2AC7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D2AC7">
        <w:rPr>
          <w:rFonts w:ascii="Times New Roman" w:hAnsi="Times New Roman" w:cs="Times New Roman"/>
          <w:b/>
          <w:bCs/>
          <w:sz w:val="23"/>
          <w:szCs w:val="23"/>
        </w:rPr>
        <w:t xml:space="preserve">Закон о управљању отпадом </w:t>
      </w:r>
      <w:r w:rsidRPr="000D2AC7">
        <w:rPr>
          <w:rFonts w:ascii="Times New Roman" w:hAnsi="Times New Roman" w:cs="Times New Roman"/>
          <w:sz w:val="23"/>
          <w:szCs w:val="23"/>
        </w:rPr>
        <w:t>("Сл.гласник РС", бр.36/09, 88/10 и 14/16)</w:t>
      </w:r>
      <w:r w:rsidRPr="000D2AC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007DD1" w:rsidRDefault="00007DD1" w:rsidP="00936F95">
      <w:pPr>
        <w:widowControl w:val="0"/>
        <w:numPr>
          <w:ilvl w:val="2"/>
          <w:numId w:val="8"/>
        </w:numPr>
        <w:tabs>
          <w:tab w:val="clear" w:pos="2160"/>
          <w:tab w:val="num" w:pos="1341"/>
        </w:tabs>
        <w:overflowPunct w:val="0"/>
        <w:autoSpaceDE w:val="0"/>
        <w:autoSpaceDN w:val="0"/>
        <w:adjustRightInd w:val="0"/>
        <w:spacing w:after="0" w:line="218" w:lineRule="auto"/>
        <w:ind w:left="0" w:right="1200" w:firstLine="11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Правилник о обрасцу дневне евиденције и годишњег извештаја о отпаду са упутством за његово попуњавање ("Сл.гласник РС", бр.95/10 и 88/15)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007DD1" w:rsidRDefault="00007DD1" w:rsidP="00007DD1">
      <w:pPr>
        <w:widowControl w:val="0"/>
        <w:numPr>
          <w:ilvl w:val="2"/>
          <w:numId w:val="8"/>
        </w:numPr>
        <w:tabs>
          <w:tab w:val="clear" w:pos="2160"/>
          <w:tab w:val="num" w:pos="1240"/>
        </w:tabs>
        <w:overflowPunct w:val="0"/>
        <w:autoSpaceDE w:val="0"/>
        <w:autoSpaceDN w:val="0"/>
        <w:adjustRightInd w:val="0"/>
        <w:spacing w:after="0" w:line="239" w:lineRule="auto"/>
        <w:ind w:left="1240" w:hanging="1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Уредба о одлагању отпада на депоније ("Сл.гласник РС", бр.92/10)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3"/>
          <w:szCs w:val="23"/>
        </w:rPr>
      </w:pPr>
    </w:p>
    <w:p w:rsidR="00007DD1" w:rsidRDefault="00007DD1" w:rsidP="00936F95">
      <w:pPr>
        <w:widowControl w:val="0"/>
        <w:numPr>
          <w:ilvl w:val="2"/>
          <w:numId w:val="8"/>
        </w:numPr>
        <w:tabs>
          <w:tab w:val="clear" w:pos="2160"/>
          <w:tab w:val="num" w:pos="1281"/>
        </w:tabs>
        <w:overflowPunct w:val="0"/>
        <w:autoSpaceDE w:val="0"/>
        <w:autoSpaceDN w:val="0"/>
        <w:adjustRightInd w:val="0"/>
        <w:spacing w:after="0" w:line="216" w:lineRule="auto"/>
        <w:ind w:left="0" w:right="1200" w:firstLine="11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Правилник о категоријама, испитивању и класификацији отпада ("Сл.гласник РС", бр.56/10)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3"/>
          <w:szCs w:val="23"/>
        </w:rPr>
      </w:pPr>
    </w:p>
    <w:p w:rsidR="00007DD1" w:rsidRDefault="00007DD1" w:rsidP="00936F95">
      <w:pPr>
        <w:widowControl w:val="0"/>
        <w:numPr>
          <w:ilvl w:val="2"/>
          <w:numId w:val="8"/>
        </w:numPr>
        <w:tabs>
          <w:tab w:val="clear" w:pos="2160"/>
          <w:tab w:val="num" w:pos="1300"/>
        </w:tabs>
        <w:overflowPunct w:val="0"/>
        <w:autoSpaceDE w:val="0"/>
        <w:autoSpaceDN w:val="0"/>
        <w:adjustRightInd w:val="0"/>
        <w:spacing w:after="0" w:line="218" w:lineRule="auto"/>
        <w:ind w:left="0" w:right="1200" w:firstLine="11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Правилник о начину и поступку управљања отпадним гумама ("Сл.гласник РС", бр.104/2009)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3"/>
          <w:szCs w:val="23"/>
        </w:rPr>
      </w:pPr>
    </w:p>
    <w:p w:rsidR="00007DD1" w:rsidRDefault="00007DD1" w:rsidP="00936F95">
      <w:pPr>
        <w:widowControl w:val="0"/>
        <w:numPr>
          <w:ilvl w:val="2"/>
          <w:numId w:val="8"/>
        </w:numPr>
        <w:tabs>
          <w:tab w:val="clear" w:pos="2160"/>
          <w:tab w:val="num" w:pos="1250"/>
        </w:tabs>
        <w:overflowPunct w:val="0"/>
        <w:autoSpaceDE w:val="0"/>
        <w:autoSpaceDN w:val="0"/>
        <w:adjustRightInd w:val="0"/>
        <w:spacing w:after="0" w:line="216" w:lineRule="auto"/>
        <w:ind w:left="0" w:right="1200" w:firstLine="11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Правилник о обрасцу Документа о кретању отпада и упутству за његово попуњавање ("Сл.гласник РС", бр.114/13)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3"/>
          <w:szCs w:val="23"/>
        </w:rPr>
      </w:pPr>
    </w:p>
    <w:p w:rsidR="00007DD1" w:rsidRDefault="00007DD1" w:rsidP="00936F95">
      <w:pPr>
        <w:widowControl w:val="0"/>
        <w:numPr>
          <w:ilvl w:val="2"/>
          <w:numId w:val="8"/>
        </w:numPr>
        <w:tabs>
          <w:tab w:val="clear" w:pos="2160"/>
          <w:tab w:val="num" w:pos="1278"/>
        </w:tabs>
        <w:overflowPunct w:val="0"/>
        <w:autoSpaceDE w:val="0"/>
        <w:autoSpaceDN w:val="0"/>
        <w:adjustRightInd w:val="0"/>
        <w:spacing w:after="0" w:line="226" w:lineRule="auto"/>
        <w:ind w:left="0" w:right="1200" w:firstLine="11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Правилник о условима и начину сакупљања, транспорта, складиштења и третмана отпада који се користи као секундарна сировина или за добијање енергије ("Сл.гласник РС", бр.98/10)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3"/>
          <w:szCs w:val="23"/>
        </w:rPr>
      </w:pPr>
    </w:p>
    <w:p w:rsidR="00007DD1" w:rsidRPr="000D2AC7" w:rsidRDefault="00007DD1" w:rsidP="000D2AC7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D2AC7">
        <w:rPr>
          <w:rFonts w:ascii="Times New Roman" w:hAnsi="Times New Roman" w:cs="Times New Roman"/>
          <w:b/>
          <w:bCs/>
          <w:sz w:val="23"/>
          <w:szCs w:val="23"/>
        </w:rPr>
        <w:t xml:space="preserve">Закон о заштити од нејонизујућег зрачења </w:t>
      </w:r>
      <w:r w:rsidRPr="000D2AC7">
        <w:rPr>
          <w:rFonts w:ascii="Times New Roman" w:hAnsi="Times New Roman" w:cs="Times New Roman"/>
          <w:sz w:val="23"/>
          <w:szCs w:val="23"/>
        </w:rPr>
        <w:t>("Сл.гласник РС", бр.36/09)</w:t>
      </w:r>
      <w:r w:rsidRPr="000D2AC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2F1DD2" w:rsidRDefault="002F1DD2" w:rsidP="000D2AC7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18" w:lineRule="auto"/>
        <w:ind w:left="0" w:right="1200" w:firstLine="10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Правилник о изворима нејонизујућих зрачења </w:t>
      </w:r>
      <w:r w:rsidR="006013EF">
        <w:rPr>
          <w:rFonts w:ascii="Times New Roman" w:hAnsi="Times New Roman" w:cs="Times New Roman"/>
          <w:sz w:val="23"/>
          <w:szCs w:val="23"/>
          <w:lang w:val="sr-Cyrl-RS"/>
        </w:rPr>
        <w:t>од посебног интереса, врстама и</w:t>
      </w:r>
      <w:r>
        <w:rPr>
          <w:rFonts w:ascii="Times New Roman" w:hAnsi="Times New Roman" w:cs="Times New Roman"/>
          <w:sz w:val="23"/>
          <w:szCs w:val="23"/>
          <w:lang w:val="sr-Cyrl-RS"/>
        </w:rPr>
        <w:t>з</w:t>
      </w:r>
      <w:r w:rsidR="006013EF">
        <w:rPr>
          <w:rFonts w:ascii="Times New Roman" w:hAnsi="Times New Roman" w:cs="Times New Roman"/>
          <w:sz w:val="23"/>
          <w:szCs w:val="23"/>
          <w:lang w:val="sr-Cyrl-RS"/>
        </w:rPr>
        <w:t>в</w:t>
      </w:r>
      <w:r>
        <w:rPr>
          <w:rFonts w:ascii="Times New Roman" w:hAnsi="Times New Roman" w:cs="Times New Roman"/>
          <w:sz w:val="23"/>
          <w:szCs w:val="23"/>
          <w:lang w:val="sr-Cyrl-RS"/>
        </w:rPr>
        <w:t>ор</w:t>
      </w:r>
      <w:r w:rsidR="006013EF">
        <w:rPr>
          <w:rFonts w:ascii="Times New Roman" w:hAnsi="Times New Roman" w:cs="Times New Roman"/>
          <w:sz w:val="23"/>
          <w:szCs w:val="23"/>
          <w:lang w:val="sr-Cyrl-RS"/>
        </w:rPr>
        <w:t>а</w:t>
      </w:r>
      <w:r>
        <w:rPr>
          <w:rFonts w:ascii="Times New Roman" w:hAnsi="Times New Roman" w:cs="Times New Roman"/>
          <w:sz w:val="23"/>
          <w:szCs w:val="23"/>
          <w:lang w:val="sr-Cyrl-RS"/>
        </w:rPr>
        <w:t>, начину и периоду њиховог испитивања („Сл. гласник РС“, бр104/09)</w:t>
      </w:r>
      <w:r w:rsidR="00F7402B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007DD1" w:rsidRPr="002F1DD2" w:rsidRDefault="00007DD1" w:rsidP="000D2AC7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18" w:lineRule="auto"/>
        <w:ind w:left="0" w:right="1200" w:firstLine="10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Правилник о границама излагања нејонизујућим зрачењима ("Сл.гласник РС", бр.104/09)</w:t>
      </w:r>
      <w:r w:rsidR="00F7402B">
        <w:rPr>
          <w:rFonts w:ascii="Times New Roman" w:hAnsi="Times New Roman" w:cs="Times New Roman"/>
          <w:sz w:val="23"/>
          <w:szCs w:val="23"/>
          <w:lang w:val="sr-Cyrl-RS"/>
        </w:rPr>
        <w:t>;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10B59" w:rsidRPr="002F1DD2" w:rsidRDefault="00A10B59" w:rsidP="000D2AC7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18" w:lineRule="auto"/>
        <w:ind w:left="0" w:right="1200" w:firstLine="1040"/>
        <w:jc w:val="both"/>
        <w:rPr>
          <w:rFonts w:ascii="Times New Roman" w:hAnsi="Times New Roman" w:cs="Times New Roman"/>
          <w:sz w:val="23"/>
          <w:szCs w:val="23"/>
        </w:rPr>
      </w:pPr>
      <w:r w:rsidRPr="002F1DD2">
        <w:rPr>
          <w:rFonts w:ascii="Times New Roman" w:hAnsi="Times New Roman" w:cs="Times New Roman"/>
          <w:sz w:val="23"/>
          <w:szCs w:val="23"/>
        </w:rPr>
        <w:t xml:space="preserve">Правилник о садржини евиденције о изворима нејонизујућих зрачења </w:t>
      </w:r>
    </w:p>
    <w:p w:rsidR="00A10B59" w:rsidRDefault="00A10B59" w:rsidP="00A10B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10B59" w:rsidRPr="00F7402B" w:rsidRDefault="00A10B59" w:rsidP="00A10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од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посебног интереса ("Сл.гласник РС", бр.104/09)</w:t>
      </w:r>
      <w:r w:rsidR="00F7402B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2F1DD2" w:rsidRPr="00A10B59" w:rsidRDefault="00A10B59" w:rsidP="000D2AC7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18" w:lineRule="auto"/>
        <w:ind w:left="0" w:right="1200" w:firstLine="10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Правилник о садржини  евиденције о изворима нејонизујућег зрачења од посебног интереса („Сл. гласник РС“, бр.104</w:t>
      </w:r>
      <w:r>
        <w:rPr>
          <w:rFonts w:ascii="Times New Roman" w:hAnsi="Times New Roman" w:cs="Times New Roman"/>
          <w:sz w:val="23"/>
          <w:szCs w:val="23"/>
          <w:lang w:val="sr-Latn-RS"/>
        </w:rPr>
        <w:t>/09)</w:t>
      </w:r>
      <w:r w:rsidR="00F7402B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A10B59" w:rsidRPr="00850F47" w:rsidRDefault="00A10B59" w:rsidP="000D2AC7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18" w:lineRule="auto"/>
        <w:ind w:left="0" w:right="1200" w:firstLine="10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Правилник о садржини и изгледу обрасца извештаја о системско</w:t>
      </w:r>
      <w:r w:rsidR="00214762">
        <w:rPr>
          <w:rFonts w:ascii="Times New Roman" w:hAnsi="Times New Roman" w:cs="Times New Roman"/>
          <w:sz w:val="23"/>
          <w:szCs w:val="23"/>
          <w:lang w:val="sr-Cyrl-RS"/>
        </w:rPr>
        <w:t>м испитивању нивоа нејонизујућих зрачења у животној средини (</w:t>
      </w:r>
      <w:r w:rsidR="00850F47">
        <w:rPr>
          <w:rFonts w:ascii="Times New Roman" w:hAnsi="Times New Roman" w:cs="Times New Roman"/>
          <w:sz w:val="23"/>
          <w:szCs w:val="23"/>
          <w:lang w:val="sr-Latn-RS"/>
        </w:rPr>
        <w:t>„</w:t>
      </w:r>
      <w:r w:rsidR="00214762">
        <w:rPr>
          <w:rFonts w:ascii="Times New Roman" w:hAnsi="Times New Roman" w:cs="Times New Roman"/>
          <w:sz w:val="23"/>
          <w:szCs w:val="23"/>
          <w:lang w:val="sr-Cyrl-RS"/>
        </w:rPr>
        <w:t>Сл. гласник РС“</w:t>
      </w:r>
      <w:r w:rsidR="00850F47">
        <w:rPr>
          <w:rFonts w:ascii="Times New Roman" w:hAnsi="Times New Roman" w:cs="Times New Roman"/>
          <w:sz w:val="23"/>
          <w:szCs w:val="23"/>
          <w:lang w:val="sr-Latn-RS"/>
        </w:rPr>
        <w:t>, br. 104/09)</w:t>
      </w:r>
      <w:r w:rsidR="00F7402B">
        <w:rPr>
          <w:rFonts w:ascii="Times New Roman" w:hAnsi="Times New Roman" w:cs="Times New Roman"/>
          <w:sz w:val="23"/>
          <w:szCs w:val="23"/>
          <w:lang w:val="sr-Cyrl-RS"/>
        </w:rPr>
        <w:t>;</w:t>
      </w:r>
    </w:p>
    <w:p w:rsidR="00850F47" w:rsidRPr="0001512B" w:rsidRDefault="0001512B" w:rsidP="000D2AC7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18" w:lineRule="auto"/>
        <w:ind w:left="0" w:right="1200" w:firstLine="10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Правилник о условима који морају да испуњавају правна лица која врше послове системског испитивања  нивоа нејонизујућих зрачења, као и начин и методе  системског испитивања у животној средини ( Сл. гласник РС“, бр. 104/09</w:t>
      </w:r>
      <w:r w:rsidR="006013EF">
        <w:rPr>
          <w:rFonts w:ascii="Times New Roman" w:hAnsi="Times New Roman" w:cs="Times New Roman"/>
          <w:sz w:val="23"/>
          <w:szCs w:val="23"/>
          <w:lang w:val="sr-Cyrl-RS"/>
        </w:rPr>
        <w:t>);</w:t>
      </w:r>
    </w:p>
    <w:p w:rsidR="002F1DD2" w:rsidRPr="000D2AC7" w:rsidRDefault="0001512B" w:rsidP="000D2AC7">
      <w:pPr>
        <w:widowControl w:val="0"/>
        <w:numPr>
          <w:ilvl w:val="1"/>
          <w:numId w:val="15"/>
        </w:numPr>
        <w:tabs>
          <w:tab w:val="num" w:pos="1288"/>
        </w:tabs>
        <w:overflowPunct w:val="0"/>
        <w:autoSpaceDE w:val="0"/>
        <w:autoSpaceDN w:val="0"/>
        <w:adjustRightInd w:val="0"/>
        <w:spacing w:after="0" w:line="218" w:lineRule="auto"/>
        <w:ind w:left="0" w:right="1200" w:firstLine="10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Правилник о условима који морају да испуњавају правна лица која врше послове испитивања </w:t>
      </w:r>
      <w:r w:rsidR="00F7402B">
        <w:rPr>
          <w:rFonts w:ascii="Times New Roman" w:hAnsi="Times New Roman" w:cs="Times New Roman"/>
          <w:sz w:val="23"/>
          <w:szCs w:val="23"/>
          <w:lang w:val="sr-Cyrl-RS"/>
        </w:rPr>
        <w:t xml:space="preserve">нивоа зрачења извора нејонизујућих  зрачења од посебног интереса у животној средини ( „Сл. гласник РС“, бр. 104/09);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7DD1" w:rsidRPr="000D2AC7" w:rsidRDefault="00007DD1" w:rsidP="000D2AC7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D2AC7">
        <w:rPr>
          <w:rFonts w:ascii="Times New Roman" w:hAnsi="Times New Roman" w:cs="Times New Roman"/>
          <w:b/>
          <w:bCs/>
          <w:sz w:val="23"/>
          <w:szCs w:val="23"/>
        </w:rPr>
        <w:t xml:space="preserve">Закон о хемикалијама </w:t>
      </w:r>
      <w:r w:rsidRPr="000D2AC7">
        <w:rPr>
          <w:rFonts w:ascii="Times New Roman" w:hAnsi="Times New Roman" w:cs="Times New Roman"/>
          <w:sz w:val="23"/>
          <w:szCs w:val="23"/>
        </w:rPr>
        <w:t>("Сл.гласник РС", бр.36/09 и 88/10)</w:t>
      </w:r>
      <w:r w:rsidRPr="000D2AC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997395" w:rsidRPr="00E2301B" w:rsidRDefault="00007DD1" w:rsidP="000D2AC7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2301B">
        <w:rPr>
          <w:rFonts w:ascii="Times New Roman" w:hAnsi="Times New Roman" w:cs="Times New Roman"/>
          <w:b/>
          <w:bCs/>
          <w:sz w:val="23"/>
          <w:szCs w:val="23"/>
        </w:rPr>
        <w:t xml:space="preserve">Закон о заштити природе </w:t>
      </w:r>
      <w:r w:rsidRPr="00E2301B">
        <w:rPr>
          <w:rFonts w:ascii="Times New Roman" w:hAnsi="Times New Roman" w:cs="Times New Roman"/>
          <w:sz w:val="23"/>
          <w:szCs w:val="23"/>
        </w:rPr>
        <w:t>("Сл.гласник РС", бр.36/09, 88/10, 91/10 и 14/16)</w:t>
      </w:r>
      <w:r w:rsidRPr="00E2301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97395" w:rsidRPr="00E2301B" w:rsidRDefault="00997395" w:rsidP="000D2AC7">
      <w:pPr>
        <w:pStyle w:val="ListParagraph"/>
        <w:widowControl w:val="0"/>
        <w:numPr>
          <w:ilvl w:val="0"/>
          <w:numId w:val="1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2301B">
        <w:rPr>
          <w:rFonts w:ascii="Times New Roman" w:hAnsi="Times New Roman" w:cs="Times New Roman"/>
          <w:b/>
          <w:bCs/>
          <w:sz w:val="23"/>
          <w:szCs w:val="23"/>
        </w:rPr>
        <w:t xml:space="preserve">Закон о општем управном поступку </w:t>
      </w:r>
      <w:r w:rsidR="00936F95" w:rsidRPr="00E2301B">
        <w:rPr>
          <w:rFonts w:ascii="Times New Roman" w:hAnsi="Times New Roman" w:cs="Times New Roman"/>
          <w:sz w:val="23"/>
          <w:szCs w:val="23"/>
        </w:rPr>
        <w:t>("Сл.гласник РС"</w:t>
      </w:r>
      <w:proofErr w:type="gramStart"/>
      <w:r w:rsidR="00936F95" w:rsidRPr="00E2301B">
        <w:rPr>
          <w:rFonts w:ascii="Times New Roman" w:hAnsi="Times New Roman" w:cs="Times New Roman"/>
          <w:sz w:val="23"/>
          <w:szCs w:val="23"/>
        </w:rPr>
        <w:t>,</w:t>
      </w:r>
      <w:r w:rsidR="00936F95" w:rsidRPr="00E2301B">
        <w:rPr>
          <w:rFonts w:ascii="Times New Roman" w:hAnsi="Times New Roman" w:cs="Times New Roman"/>
          <w:sz w:val="23"/>
          <w:szCs w:val="23"/>
          <w:lang w:val="sr-Cyrl-RS"/>
        </w:rPr>
        <w:t>бр</w:t>
      </w:r>
      <w:proofErr w:type="gramEnd"/>
      <w:r w:rsidR="00936F95" w:rsidRPr="00E2301B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936F95" w:rsidRPr="00E2301B">
        <w:rPr>
          <w:rFonts w:ascii="Times New Roman" w:hAnsi="Times New Roman" w:cs="Times New Roman"/>
          <w:sz w:val="23"/>
          <w:szCs w:val="23"/>
        </w:rPr>
        <w:t xml:space="preserve"> 18/2016</w:t>
      </w:r>
      <w:r w:rsidR="00EA0F83" w:rsidRPr="00E2301B">
        <w:rPr>
          <w:rFonts w:ascii="Times New Roman" w:hAnsi="Times New Roman" w:cs="Times New Roman"/>
          <w:sz w:val="23"/>
          <w:szCs w:val="23"/>
        </w:rPr>
        <w:t>).</w:t>
      </w:r>
    </w:p>
    <w:p w:rsidR="00997395" w:rsidRPr="00E2301B" w:rsidRDefault="00997395" w:rsidP="000D2AC7">
      <w:pPr>
        <w:pStyle w:val="ListParagraph"/>
        <w:widowControl w:val="0"/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2301B">
        <w:rPr>
          <w:rFonts w:ascii="Times New Roman" w:hAnsi="Times New Roman" w:cs="Times New Roman"/>
          <w:b/>
          <w:bCs/>
          <w:sz w:val="23"/>
          <w:szCs w:val="23"/>
        </w:rPr>
        <w:t xml:space="preserve">Закон о прекршајима </w:t>
      </w:r>
      <w:r w:rsidRPr="00E2301B">
        <w:rPr>
          <w:rFonts w:ascii="Times New Roman" w:hAnsi="Times New Roman" w:cs="Times New Roman"/>
          <w:sz w:val="23"/>
          <w:szCs w:val="23"/>
        </w:rPr>
        <w:t>("Сл.гласник РС", бр.65/2013 и 13/2016)</w:t>
      </w:r>
    </w:p>
    <w:p w:rsidR="00360261" w:rsidRPr="000D2AC7" w:rsidRDefault="00360261" w:rsidP="00EA64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</w:p>
    <w:p w:rsidR="00360261" w:rsidRDefault="00360261" w:rsidP="00EA64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60261" w:rsidRDefault="00360261" w:rsidP="00EA64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360261" w:rsidSect="00E4675D">
          <w:pgSz w:w="11900" w:h="16840"/>
          <w:pgMar w:top="1440" w:right="567" w:bottom="1440" w:left="879" w:header="720" w:footer="720" w:gutter="0"/>
          <w:cols w:space="720" w:equalWidth="0">
            <w:col w:w="10453"/>
          </w:cols>
          <w:noEndnote/>
        </w:sectPr>
      </w:pPr>
    </w:p>
    <w:tbl>
      <w:tblPr>
        <w:tblStyle w:val="TableGrid"/>
        <w:tblpPr w:leftFromText="180" w:rightFromText="180" w:vertAnchor="page" w:horzAnchor="margin" w:tblpXSpec="right" w:tblpY="1036"/>
        <w:tblW w:w="0" w:type="auto"/>
        <w:tblLook w:val="04A0" w:firstRow="1" w:lastRow="0" w:firstColumn="1" w:lastColumn="0" w:noHBand="0" w:noVBand="1"/>
      </w:tblPr>
      <w:tblGrid>
        <w:gridCol w:w="648"/>
        <w:gridCol w:w="3188"/>
        <w:gridCol w:w="1546"/>
        <w:gridCol w:w="607"/>
        <w:gridCol w:w="520"/>
        <w:gridCol w:w="510"/>
        <w:gridCol w:w="606"/>
        <w:gridCol w:w="587"/>
        <w:gridCol w:w="606"/>
        <w:gridCol w:w="558"/>
        <w:gridCol w:w="550"/>
        <w:gridCol w:w="579"/>
        <w:gridCol w:w="586"/>
        <w:gridCol w:w="604"/>
        <w:gridCol w:w="867"/>
        <w:gridCol w:w="882"/>
      </w:tblGrid>
      <w:tr w:rsidR="004677FA" w:rsidTr="00936F95">
        <w:trPr>
          <w:trHeight w:val="450"/>
        </w:trPr>
        <w:tc>
          <w:tcPr>
            <w:tcW w:w="648" w:type="dxa"/>
            <w:vMerge w:val="restart"/>
          </w:tcPr>
          <w:p w:rsidR="004677FA" w:rsidRDefault="004677FA" w:rsidP="004677FA">
            <w:pPr>
              <w:jc w:val="center"/>
            </w:pPr>
            <w:r>
              <w:t>Ред.</w:t>
            </w:r>
          </w:p>
          <w:p w:rsidR="004677FA" w:rsidRPr="004F4E11" w:rsidRDefault="004677FA" w:rsidP="004677FA">
            <w:pPr>
              <w:jc w:val="center"/>
            </w:pPr>
            <w:r>
              <w:t>број</w:t>
            </w:r>
          </w:p>
        </w:tc>
        <w:tc>
          <w:tcPr>
            <w:tcW w:w="3188" w:type="dxa"/>
            <w:vMerge w:val="restart"/>
          </w:tcPr>
          <w:p w:rsidR="004677FA" w:rsidRDefault="004677FA" w:rsidP="004677FA">
            <w:pPr>
              <w:jc w:val="center"/>
            </w:pPr>
          </w:p>
          <w:p w:rsidR="004677FA" w:rsidRPr="004F4E11" w:rsidRDefault="004677FA" w:rsidP="004677FA">
            <w:pPr>
              <w:jc w:val="center"/>
            </w:pPr>
            <w:r>
              <w:t>Назив постројења</w:t>
            </w:r>
          </w:p>
        </w:tc>
        <w:tc>
          <w:tcPr>
            <w:tcW w:w="1546" w:type="dxa"/>
            <w:vMerge w:val="restart"/>
          </w:tcPr>
          <w:p w:rsidR="004677FA" w:rsidRDefault="004677FA" w:rsidP="004677FA">
            <w:pPr>
              <w:jc w:val="center"/>
            </w:pPr>
          </w:p>
          <w:p w:rsidR="004677FA" w:rsidRPr="004F4E11" w:rsidRDefault="004677FA" w:rsidP="004677FA">
            <w:pPr>
              <w:jc w:val="center"/>
            </w:pPr>
            <w:r>
              <w:t>Област надзора</w:t>
            </w:r>
          </w:p>
        </w:tc>
        <w:tc>
          <w:tcPr>
            <w:tcW w:w="7180" w:type="dxa"/>
            <w:gridSpan w:val="12"/>
          </w:tcPr>
          <w:p w:rsidR="004677FA" w:rsidRDefault="004677FA" w:rsidP="004677FA">
            <w:pPr>
              <w:jc w:val="center"/>
            </w:pPr>
          </w:p>
          <w:p w:rsidR="004677FA" w:rsidRPr="004F4E11" w:rsidRDefault="004677FA" w:rsidP="004677FA">
            <w:pPr>
              <w:jc w:val="center"/>
            </w:pPr>
            <w:r>
              <w:t>Месец</w:t>
            </w:r>
          </w:p>
        </w:tc>
        <w:tc>
          <w:tcPr>
            <w:tcW w:w="882" w:type="dxa"/>
            <w:vMerge w:val="restart"/>
          </w:tcPr>
          <w:p w:rsidR="004677FA" w:rsidRDefault="004677FA" w:rsidP="004677FA">
            <w:pPr>
              <w:jc w:val="center"/>
            </w:pPr>
          </w:p>
          <w:p w:rsidR="004677FA" w:rsidRPr="004F4E11" w:rsidRDefault="004677FA" w:rsidP="004677FA">
            <w:pPr>
              <w:jc w:val="center"/>
            </w:pPr>
            <w:r>
              <w:t>Укупно</w:t>
            </w:r>
          </w:p>
        </w:tc>
      </w:tr>
      <w:tr w:rsidR="004677FA" w:rsidTr="00936F95">
        <w:trPr>
          <w:trHeight w:val="173"/>
        </w:trPr>
        <w:tc>
          <w:tcPr>
            <w:tcW w:w="648" w:type="dxa"/>
            <w:vMerge/>
          </w:tcPr>
          <w:p w:rsidR="004677FA" w:rsidRDefault="004677FA" w:rsidP="004677FA"/>
        </w:tc>
        <w:tc>
          <w:tcPr>
            <w:tcW w:w="3188" w:type="dxa"/>
            <w:vMerge/>
          </w:tcPr>
          <w:p w:rsidR="004677FA" w:rsidRDefault="004677FA" w:rsidP="004677FA"/>
        </w:tc>
        <w:tc>
          <w:tcPr>
            <w:tcW w:w="1546" w:type="dxa"/>
            <w:vMerge/>
          </w:tcPr>
          <w:p w:rsidR="004677FA" w:rsidRDefault="004677FA" w:rsidP="004677FA"/>
        </w:tc>
        <w:tc>
          <w:tcPr>
            <w:tcW w:w="607" w:type="dxa"/>
          </w:tcPr>
          <w:p w:rsidR="004677FA" w:rsidRDefault="004677FA" w:rsidP="004677FA">
            <w:r>
              <w:t>I</w:t>
            </w:r>
          </w:p>
        </w:tc>
        <w:tc>
          <w:tcPr>
            <w:tcW w:w="520" w:type="dxa"/>
          </w:tcPr>
          <w:p w:rsidR="004677FA" w:rsidRDefault="004677FA" w:rsidP="004677FA">
            <w:r>
              <w:t xml:space="preserve">II </w:t>
            </w:r>
          </w:p>
        </w:tc>
        <w:tc>
          <w:tcPr>
            <w:tcW w:w="510" w:type="dxa"/>
          </w:tcPr>
          <w:p w:rsidR="004677FA" w:rsidRDefault="004677FA" w:rsidP="004677FA">
            <w:r>
              <w:t>III</w:t>
            </w:r>
          </w:p>
        </w:tc>
        <w:tc>
          <w:tcPr>
            <w:tcW w:w="606" w:type="dxa"/>
          </w:tcPr>
          <w:p w:rsidR="004677FA" w:rsidRDefault="004677FA" w:rsidP="004677FA">
            <w:r>
              <w:t>IV</w:t>
            </w:r>
          </w:p>
        </w:tc>
        <w:tc>
          <w:tcPr>
            <w:tcW w:w="587" w:type="dxa"/>
          </w:tcPr>
          <w:p w:rsidR="004677FA" w:rsidRDefault="004677FA" w:rsidP="004677FA">
            <w:r>
              <w:t>V</w:t>
            </w:r>
          </w:p>
        </w:tc>
        <w:tc>
          <w:tcPr>
            <w:tcW w:w="606" w:type="dxa"/>
          </w:tcPr>
          <w:p w:rsidR="004677FA" w:rsidRDefault="004677FA" w:rsidP="004677FA">
            <w:r>
              <w:t>VI</w:t>
            </w:r>
          </w:p>
        </w:tc>
        <w:tc>
          <w:tcPr>
            <w:tcW w:w="558" w:type="dxa"/>
          </w:tcPr>
          <w:p w:rsidR="004677FA" w:rsidRDefault="004677FA" w:rsidP="004677FA">
            <w:r>
              <w:t>VII</w:t>
            </w:r>
          </w:p>
        </w:tc>
        <w:tc>
          <w:tcPr>
            <w:tcW w:w="550" w:type="dxa"/>
          </w:tcPr>
          <w:p w:rsidR="004677FA" w:rsidRDefault="004677FA" w:rsidP="004677FA">
            <w:r>
              <w:t>VIII</w:t>
            </w:r>
          </w:p>
        </w:tc>
        <w:tc>
          <w:tcPr>
            <w:tcW w:w="579" w:type="dxa"/>
          </w:tcPr>
          <w:p w:rsidR="004677FA" w:rsidRDefault="004677FA" w:rsidP="004677FA">
            <w:r>
              <w:t>IX</w:t>
            </w:r>
          </w:p>
        </w:tc>
        <w:tc>
          <w:tcPr>
            <w:tcW w:w="586" w:type="dxa"/>
          </w:tcPr>
          <w:p w:rsidR="004677FA" w:rsidRDefault="004677FA" w:rsidP="004677FA">
            <w:r>
              <w:t>X</w:t>
            </w:r>
          </w:p>
        </w:tc>
        <w:tc>
          <w:tcPr>
            <w:tcW w:w="604" w:type="dxa"/>
          </w:tcPr>
          <w:p w:rsidR="004677FA" w:rsidRDefault="004677FA" w:rsidP="004677FA">
            <w:r>
              <w:t>XI</w:t>
            </w:r>
          </w:p>
        </w:tc>
        <w:tc>
          <w:tcPr>
            <w:tcW w:w="867" w:type="dxa"/>
          </w:tcPr>
          <w:p w:rsidR="004677FA" w:rsidRDefault="004677FA" w:rsidP="004677FA">
            <w:r>
              <w:t>XII</w:t>
            </w:r>
          </w:p>
        </w:tc>
        <w:tc>
          <w:tcPr>
            <w:tcW w:w="882" w:type="dxa"/>
            <w:vMerge/>
          </w:tcPr>
          <w:p w:rsidR="004677FA" w:rsidRDefault="004677FA" w:rsidP="004677FA">
            <w:pPr>
              <w:jc w:val="center"/>
            </w:pPr>
          </w:p>
        </w:tc>
      </w:tr>
      <w:tr w:rsidR="004677FA" w:rsidTr="00936F95">
        <w:tc>
          <w:tcPr>
            <w:tcW w:w="648" w:type="dxa"/>
          </w:tcPr>
          <w:p w:rsidR="004677FA" w:rsidRPr="007471ED" w:rsidRDefault="000D2068" w:rsidP="004677FA">
            <w:pPr>
              <w:jc w:val="center"/>
            </w:pPr>
            <w:r>
              <w:t>1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Pr="007471ED" w:rsidRDefault="004677FA" w:rsidP="004677FA">
            <w:pPr>
              <w:jc w:val="center"/>
            </w:pPr>
            <w:r>
              <w:t>„Гербер Експорт“ Д.О.О.</w:t>
            </w:r>
          </w:p>
        </w:tc>
        <w:tc>
          <w:tcPr>
            <w:tcW w:w="1546" w:type="dxa"/>
          </w:tcPr>
          <w:p w:rsidR="004677FA" w:rsidRDefault="004677FA" w:rsidP="004677FA">
            <w:pPr>
              <w:jc w:val="center"/>
            </w:pPr>
            <w:r>
              <w:t>Отпад</w:t>
            </w:r>
          </w:p>
          <w:p w:rsidR="004677FA" w:rsidRPr="007471ED" w:rsidRDefault="004677FA" w:rsidP="004677FA">
            <w:pPr>
              <w:jc w:val="center"/>
            </w:pPr>
            <w:r>
              <w:t>Бука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Pr="007471ED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Pr="00985957" w:rsidRDefault="00985957" w:rsidP="004677FA">
            <w:pPr>
              <w:jc w:val="center"/>
            </w:pPr>
            <w:r>
              <w:t>х</w:t>
            </w: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  <w:p w:rsidR="004677FA" w:rsidRPr="007471ED" w:rsidRDefault="004677FA" w:rsidP="004677FA">
            <w:r>
              <w:t>х</w:t>
            </w:r>
          </w:p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Pr="007471ED" w:rsidRDefault="004677FA" w:rsidP="004677FA">
            <w:pPr>
              <w:jc w:val="center"/>
            </w:pPr>
            <w:r>
              <w:t>2</w:t>
            </w:r>
          </w:p>
        </w:tc>
      </w:tr>
      <w:tr w:rsidR="004677FA" w:rsidTr="00936F95">
        <w:tc>
          <w:tcPr>
            <w:tcW w:w="648" w:type="dxa"/>
          </w:tcPr>
          <w:p w:rsidR="004677FA" w:rsidRPr="007471ED" w:rsidRDefault="000D2068" w:rsidP="004677FA">
            <w:pPr>
              <w:jc w:val="center"/>
            </w:pPr>
            <w:r>
              <w:t>3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Pr="007471ED" w:rsidRDefault="004677FA" w:rsidP="004677FA">
            <w:pPr>
              <w:jc w:val="center"/>
            </w:pPr>
            <w:r>
              <w:t>Телеком“ Србија“ РЦ Ражањ</w:t>
            </w:r>
          </w:p>
        </w:tc>
        <w:tc>
          <w:tcPr>
            <w:tcW w:w="1546" w:type="dxa"/>
          </w:tcPr>
          <w:p w:rsidR="004677FA" w:rsidRPr="007471ED" w:rsidRDefault="004677FA" w:rsidP="004677FA">
            <w:pPr>
              <w:jc w:val="center"/>
            </w:pPr>
            <w:r>
              <w:t>Нејон.зрач.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Pr="007471ED" w:rsidRDefault="004677FA" w:rsidP="004677FA">
            <w:pPr>
              <w:jc w:val="center"/>
            </w:pPr>
            <w:r>
              <w:t>х</w:t>
            </w: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Pr="007471ED" w:rsidRDefault="004677FA" w:rsidP="004677FA">
            <w:pPr>
              <w:jc w:val="center"/>
            </w:pPr>
            <w:r>
              <w:t>1</w:t>
            </w:r>
          </w:p>
        </w:tc>
      </w:tr>
      <w:tr w:rsidR="004677FA" w:rsidTr="00936F95">
        <w:tc>
          <w:tcPr>
            <w:tcW w:w="648" w:type="dxa"/>
          </w:tcPr>
          <w:p w:rsidR="004677FA" w:rsidRPr="007471ED" w:rsidRDefault="000D2068" w:rsidP="004677FA">
            <w:pPr>
              <w:jc w:val="center"/>
            </w:pPr>
            <w:r>
              <w:t>4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Pr="007471ED" w:rsidRDefault="004677FA" w:rsidP="004677FA">
            <w:pPr>
              <w:jc w:val="center"/>
            </w:pPr>
            <w:r>
              <w:t>Теленор</w:t>
            </w:r>
          </w:p>
        </w:tc>
        <w:tc>
          <w:tcPr>
            <w:tcW w:w="1546" w:type="dxa"/>
          </w:tcPr>
          <w:p w:rsidR="004677FA" w:rsidRPr="007471ED" w:rsidRDefault="004677FA" w:rsidP="004677FA">
            <w:pPr>
              <w:jc w:val="center"/>
            </w:pPr>
            <w:r>
              <w:t>Нејон.зрач.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Pr="007471ED" w:rsidRDefault="004677FA" w:rsidP="004677FA">
            <w:pPr>
              <w:jc w:val="center"/>
            </w:pPr>
            <w:r>
              <w:t>х</w:t>
            </w: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Pr="007471ED" w:rsidRDefault="004677FA" w:rsidP="004677FA">
            <w:pPr>
              <w:jc w:val="center"/>
            </w:pPr>
            <w:r>
              <w:t>1</w:t>
            </w:r>
          </w:p>
        </w:tc>
      </w:tr>
      <w:tr w:rsidR="004677FA" w:rsidTr="00936F95">
        <w:tc>
          <w:tcPr>
            <w:tcW w:w="648" w:type="dxa"/>
          </w:tcPr>
          <w:p w:rsidR="004677FA" w:rsidRPr="007471ED" w:rsidRDefault="000D2068" w:rsidP="004677FA">
            <w:pPr>
              <w:jc w:val="center"/>
            </w:pPr>
            <w:r>
              <w:t>5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Pr="007471ED" w:rsidRDefault="004677FA" w:rsidP="004677FA">
            <w:pPr>
              <w:jc w:val="center"/>
            </w:pPr>
            <w:r>
              <w:t>ВИП</w:t>
            </w:r>
          </w:p>
        </w:tc>
        <w:tc>
          <w:tcPr>
            <w:tcW w:w="1546" w:type="dxa"/>
          </w:tcPr>
          <w:p w:rsidR="004677FA" w:rsidRPr="007471ED" w:rsidRDefault="004677FA" w:rsidP="004677FA">
            <w:pPr>
              <w:jc w:val="center"/>
            </w:pPr>
            <w:r>
              <w:t>Нејон.зрач.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Pr="007471ED" w:rsidRDefault="004677FA" w:rsidP="004677FA">
            <w:pPr>
              <w:jc w:val="center"/>
            </w:pPr>
            <w:r>
              <w:t>х</w:t>
            </w: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Pr="007471ED" w:rsidRDefault="004677FA" w:rsidP="004677FA">
            <w:pPr>
              <w:jc w:val="center"/>
            </w:pPr>
            <w:r>
              <w:t>1</w:t>
            </w:r>
          </w:p>
        </w:tc>
      </w:tr>
      <w:tr w:rsidR="004677FA" w:rsidTr="00936F95">
        <w:trPr>
          <w:trHeight w:val="632"/>
        </w:trPr>
        <w:tc>
          <w:tcPr>
            <w:tcW w:w="648" w:type="dxa"/>
          </w:tcPr>
          <w:p w:rsidR="004677FA" w:rsidRPr="007471ED" w:rsidRDefault="000D2068" w:rsidP="004677FA">
            <w:pPr>
              <w:jc w:val="center"/>
            </w:pPr>
            <w:r>
              <w:t>6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Pr="007471ED" w:rsidRDefault="004677FA" w:rsidP="004677FA">
            <w:pPr>
              <w:jc w:val="center"/>
            </w:pPr>
            <w:r>
              <w:t>„Експрес сервис“ Ражањ</w:t>
            </w:r>
          </w:p>
        </w:tc>
        <w:tc>
          <w:tcPr>
            <w:tcW w:w="1546" w:type="dxa"/>
          </w:tcPr>
          <w:p w:rsidR="004677FA" w:rsidRDefault="004677FA" w:rsidP="004677FA">
            <w:pPr>
              <w:jc w:val="center"/>
            </w:pPr>
            <w:r>
              <w:t>Бука</w:t>
            </w:r>
          </w:p>
          <w:p w:rsidR="004677FA" w:rsidRPr="007471ED" w:rsidRDefault="004677FA" w:rsidP="004677FA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Pr="007471ED" w:rsidRDefault="004677FA" w:rsidP="004677FA">
            <w:pPr>
              <w:jc w:val="center"/>
            </w:pPr>
            <w:r>
              <w:t>х</w:t>
            </w: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  <w:p w:rsidR="004677FA" w:rsidRPr="007471ED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  <w:p w:rsidR="004677FA" w:rsidRPr="007471ED" w:rsidRDefault="004677FA" w:rsidP="004677FA">
            <w:pPr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  <w:p w:rsidR="004677FA" w:rsidRPr="007471ED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Pr="007471ED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Pr="007471ED" w:rsidRDefault="004677FA" w:rsidP="004677FA">
            <w:pPr>
              <w:jc w:val="center"/>
            </w:pPr>
            <w:r>
              <w:t>2</w:t>
            </w:r>
          </w:p>
        </w:tc>
      </w:tr>
      <w:tr w:rsidR="004677FA" w:rsidTr="00936F95">
        <w:tc>
          <w:tcPr>
            <w:tcW w:w="648" w:type="dxa"/>
          </w:tcPr>
          <w:p w:rsidR="004677FA" w:rsidRPr="007471ED" w:rsidRDefault="008B563F" w:rsidP="004677FA">
            <w:pPr>
              <w:jc w:val="center"/>
            </w:pPr>
            <w:r>
              <w:t>7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Pr="007471ED" w:rsidRDefault="004677FA" w:rsidP="004677FA">
            <w:pPr>
              <w:jc w:val="center"/>
            </w:pPr>
            <w:r>
              <w:t>„Услуга“ обрада дрвета</w:t>
            </w:r>
          </w:p>
        </w:tc>
        <w:tc>
          <w:tcPr>
            <w:tcW w:w="1546" w:type="dxa"/>
          </w:tcPr>
          <w:p w:rsidR="004677FA" w:rsidRPr="007471ED" w:rsidRDefault="004677FA" w:rsidP="004677FA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Pr="007471ED" w:rsidRDefault="004677FA" w:rsidP="004677FA">
            <w:pPr>
              <w:jc w:val="center"/>
            </w:pPr>
            <w:r>
              <w:t>х</w:t>
            </w: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8B563F" w:rsidRPr="007471ED" w:rsidRDefault="004677FA" w:rsidP="008B563F">
            <w:pPr>
              <w:jc w:val="center"/>
            </w:pPr>
            <w:r>
              <w:t>1</w:t>
            </w:r>
          </w:p>
        </w:tc>
      </w:tr>
      <w:tr w:rsidR="004677FA" w:rsidTr="00936F95">
        <w:tc>
          <w:tcPr>
            <w:tcW w:w="648" w:type="dxa"/>
          </w:tcPr>
          <w:p w:rsidR="004677FA" w:rsidRDefault="008B563F" w:rsidP="004677FA">
            <w:pPr>
              <w:jc w:val="center"/>
            </w:pPr>
            <w:r>
              <w:t>8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„Рајић“ Живинарска фарма</w:t>
            </w:r>
          </w:p>
        </w:tc>
        <w:tc>
          <w:tcPr>
            <w:tcW w:w="1546" w:type="dxa"/>
          </w:tcPr>
          <w:p w:rsidR="004677FA" w:rsidRDefault="004677FA" w:rsidP="00A70079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Pr="009408E4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Pr="009408E4" w:rsidRDefault="004677FA" w:rsidP="00A70079">
            <w:pPr>
              <w:jc w:val="center"/>
            </w:pPr>
            <w:r>
              <w:t>х</w:t>
            </w: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Default="00A70079" w:rsidP="004677FA">
            <w:pPr>
              <w:jc w:val="center"/>
            </w:pPr>
            <w:r>
              <w:t>1</w:t>
            </w:r>
          </w:p>
        </w:tc>
      </w:tr>
      <w:tr w:rsidR="004677FA" w:rsidTr="00936F95">
        <w:tc>
          <w:tcPr>
            <w:tcW w:w="648" w:type="dxa"/>
          </w:tcPr>
          <w:p w:rsidR="004677FA" w:rsidRDefault="008B563F" w:rsidP="008B563F">
            <w:pPr>
              <w:jc w:val="center"/>
            </w:pPr>
            <w:r>
              <w:t>9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„Фармапродукт“ Мађере</w:t>
            </w:r>
          </w:p>
        </w:tc>
        <w:tc>
          <w:tcPr>
            <w:tcW w:w="1546" w:type="dxa"/>
          </w:tcPr>
          <w:p w:rsidR="004677FA" w:rsidRDefault="004677FA" w:rsidP="00A70079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Pr="009408E4" w:rsidRDefault="004677FA" w:rsidP="004677FA">
            <w:pPr>
              <w:jc w:val="center"/>
            </w:pPr>
            <w:r>
              <w:t>х</w:t>
            </w: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Pr="009408E4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Default="008B563F" w:rsidP="00A70079">
            <w:pPr>
              <w:jc w:val="center"/>
            </w:pPr>
            <w:r>
              <w:t>1</w:t>
            </w:r>
          </w:p>
        </w:tc>
      </w:tr>
      <w:tr w:rsidR="004677FA" w:rsidTr="00936F95">
        <w:tc>
          <w:tcPr>
            <w:tcW w:w="648" w:type="dxa"/>
          </w:tcPr>
          <w:p w:rsidR="004677FA" w:rsidRDefault="004677FA" w:rsidP="000D2068">
            <w:pPr>
              <w:jc w:val="center"/>
            </w:pPr>
            <w:r>
              <w:t>1</w:t>
            </w:r>
            <w:r w:rsidR="008B563F">
              <w:t>0</w:t>
            </w:r>
            <w:r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Фарма „Милосављевић“</w:t>
            </w:r>
          </w:p>
        </w:tc>
        <w:tc>
          <w:tcPr>
            <w:tcW w:w="1546" w:type="dxa"/>
          </w:tcPr>
          <w:p w:rsidR="004677FA" w:rsidRDefault="004677FA" w:rsidP="00A70079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  <w:r>
              <w:t>х</w:t>
            </w: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Default="008B563F" w:rsidP="004677FA">
            <w:pPr>
              <w:jc w:val="center"/>
            </w:pPr>
            <w:r>
              <w:t>1</w:t>
            </w:r>
          </w:p>
        </w:tc>
      </w:tr>
      <w:tr w:rsidR="004677FA" w:rsidTr="00936F95">
        <w:tc>
          <w:tcPr>
            <w:tcW w:w="648" w:type="dxa"/>
          </w:tcPr>
          <w:p w:rsidR="004677FA" w:rsidRDefault="008B563F" w:rsidP="004677FA">
            <w:pPr>
              <w:jc w:val="center"/>
            </w:pPr>
            <w:r>
              <w:t>11</w:t>
            </w:r>
            <w:r w:rsidR="000D2068"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„Елегант“ Миловановић</w:t>
            </w:r>
          </w:p>
        </w:tc>
        <w:tc>
          <w:tcPr>
            <w:tcW w:w="1546" w:type="dxa"/>
          </w:tcPr>
          <w:p w:rsidR="004677FA" w:rsidRDefault="004677FA" w:rsidP="004677FA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Pr="009408E4" w:rsidRDefault="004677FA" w:rsidP="004677FA">
            <w:pPr>
              <w:jc w:val="center"/>
            </w:pPr>
            <w:r>
              <w:t>х</w:t>
            </w:r>
          </w:p>
        </w:tc>
        <w:tc>
          <w:tcPr>
            <w:tcW w:w="882" w:type="dxa"/>
          </w:tcPr>
          <w:p w:rsidR="004677FA" w:rsidRDefault="004677FA" w:rsidP="004677FA">
            <w:pPr>
              <w:jc w:val="center"/>
            </w:pPr>
            <w:r>
              <w:t>1</w:t>
            </w:r>
          </w:p>
        </w:tc>
      </w:tr>
      <w:tr w:rsidR="004677FA" w:rsidTr="00936F95">
        <w:tc>
          <w:tcPr>
            <w:tcW w:w="648" w:type="dxa"/>
          </w:tcPr>
          <w:p w:rsidR="004677FA" w:rsidRDefault="008B563F" w:rsidP="004677FA">
            <w:pPr>
              <w:jc w:val="center"/>
            </w:pPr>
            <w:r>
              <w:t>12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СТР „Храст“</w:t>
            </w:r>
          </w:p>
        </w:tc>
        <w:tc>
          <w:tcPr>
            <w:tcW w:w="1546" w:type="dxa"/>
          </w:tcPr>
          <w:p w:rsidR="004677FA" w:rsidRDefault="004677FA" w:rsidP="004677FA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  <w:r>
              <w:t>х</w:t>
            </w: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Default="004677FA" w:rsidP="004677FA">
            <w:pPr>
              <w:jc w:val="center"/>
            </w:pPr>
            <w:r>
              <w:t>1</w:t>
            </w:r>
          </w:p>
        </w:tc>
      </w:tr>
      <w:tr w:rsidR="004677FA" w:rsidTr="00936F95">
        <w:tc>
          <w:tcPr>
            <w:tcW w:w="648" w:type="dxa"/>
          </w:tcPr>
          <w:p w:rsidR="004677FA" w:rsidRDefault="008B563F" w:rsidP="004677FA">
            <w:pPr>
              <w:jc w:val="center"/>
            </w:pPr>
            <w:r>
              <w:t>13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„Колосеум“ ауто центар д.о.о.</w:t>
            </w:r>
          </w:p>
        </w:tc>
        <w:tc>
          <w:tcPr>
            <w:tcW w:w="1546" w:type="dxa"/>
          </w:tcPr>
          <w:p w:rsidR="004677FA" w:rsidRDefault="004677FA" w:rsidP="00A70079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A70079">
            <w:pPr>
              <w:jc w:val="center"/>
            </w:pPr>
            <w:r>
              <w:t>х</w:t>
            </w: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>
            <w:r>
              <w:t>х</w:t>
            </w:r>
          </w:p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Default="004677FA" w:rsidP="004677FA">
            <w:pPr>
              <w:jc w:val="center"/>
            </w:pPr>
            <w:r>
              <w:t>2</w:t>
            </w:r>
          </w:p>
        </w:tc>
      </w:tr>
      <w:tr w:rsidR="004677FA" w:rsidTr="00936F95">
        <w:tc>
          <w:tcPr>
            <w:tcW w:w="648" w:type="dxa"/>
          </w:tcPr>
          <w:p w:rsidR="004677FA" w:rsidRDefault="000D2068" w:rsidP="008B563F">
            <w:pPr>
              <w:jc w:val="center"/>
            </w:pPr>
            <w:r>
              <w:t>1</w:t>
            </w:r>
            <w:r w:rsidR="008B563F">
              <w:t>4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ОМВ Србија</w:t>
            </w:r>
          </w:p>
        </w:tc>
        <w:tc>
          <w:tcPr>
            <w:tcW w:w="1546" w:type="dxa"/>
          </w:tcPr>
          <w:p w:rsidR="004677FA" w:rsidRDefault="004677FA" w:rsidP="004677FA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Pr="001A19C9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Pr="001A19C9" w:rsidRDefault="004677FA" w:rsidP="00A70079">
            <w:r>
              <w:t>х</w:t>
            </w: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Pr="00CA6519" w:rsidRDefault="00CA6519" w:rsidP="004677FA">
            <w:pPr>
              <w:jc w:val="center"/>
            </w:pPr>
            <w:r>
              <w:t>х</w:t>
            </w: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Default="000D2AC7" w:rsidP="004677FA">
            <w:pPr>
              <w:jc w:val="center"/>
            </w:pPr>
            <w:r>
              <w:t>2</w:t>
            </w:r>
          </w:p>
        </w:tc>
      </w:tr>
      <w:tr w:rsidR="004677FA" w:rsidTr="00936F95">
        <w:tc>
          <w:tcPr>
            <w:tcW w:w="648" w:type="dxa"/>
          </w:tcPr>
          <w:p w:rsidR="004677FA" w:rsidRDefault="008B563F" w:rsidP="004677FA">
            <w:pPr>
              <w:jc w:val="center"/>
            </w:pPr>
            <w:r>
              <w:t>15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НИС БС Ражањ</w:t>
            </w:r>
          </w:p>
        </w:tc>
        <w:tc>
          <w:tcPr>
            <w:tcW w:w="1546" w:type="dxa"/>
          </w:tcPr>
          <w:p w:rsidR="004677FA" w:rsidRDefault="004677FA" w:rsidP="004677FA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4677FA" w:rsidRDefault="004677FA" w:rsidP="00A70079"/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Default="00A70079" w:rsidP="004677FA">
            <w:pPr>
              <w:jc w:val="center"/>
            </w:pPr>
            <w:r>
              <w:t>1</w:t>
            </w:r>
          </w:p>
        </w:tc>
      </w:tr>
      <w:tr w:rsidR="004677FA" w:rsidTr="000D2068">
        <w:trPr>
          <w:trHeight w:val="368"/>
        </w:trPr>
        <w:tc>
          <w:tcPr>
            <w:tcW w:w="648" w:type="dxa"/>
          </w:tcPr>
          <w:p w:rsidR="004677FA" w:rsidRDefault="008B563F" w:rsidP="004677FA">
            <w:pPr>
              <w:jc w:val="center"/>
            </w:pPr>
            <w:r>
              <w:t>16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Бензинска пумпа „Михајловић“</w:t>
            </w:r>
          </w:p>
        </w:tc>
        <w:tc>
          <w:tcPr>
            <w:tcW w:w="1546" w:type="dxa"/>
          </w:tcPr>
          <w:p w:rsidR="004677FA" w:rsidRDefault="004677FA" w:rsidP="004677FA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Pr="00985957" w:rsidRDefault="00985957" w:rsidP="004677FA">
            <w:pPr>
              <w:jc w:val="center"/>
            </w:pPr>
            <w:r>
              <w:t>х</w:t>
            </w: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Default="00A70079" w:rsidP="00A70079">
            <w:pPr>
              <w:jc w:val="center"/>
            </w:pPr>
            <w:r>
              <w:t>x</w:t>
            </w:r>
          </w:p>
        </w:tc>
        <w:tc>
          <w:tcPr>
            <w:tcW w:w="882" w:type="dxa"/>
          </w:tcPr>
          <w:p w:rsidR="004677FA" w:rsidRDefault="00A70079" w:rsidP="004677FA">
            <w:pPr>
              <w:jc w:val="center"/>
            </w:pPr>
            <w:r>
              <w:t>1</w:t>
            </w:r>
          </w:p>
        </w:tc>
      </w:tr>
      <w:tr w:rsidR="004677FA" w:rsidTr="00936F95">
        <w:tc>
          <w:tcPr>
            <w:tcW w:w="648" w:type="dxa"/>
          </w:tcPr>
          <w:p w:rsidR="004677FA" w:rsidRDefault="008B563F" w:rsidP="000D2068">
            <w:pPr>
              <w:jc w:val="center"/>
            </w:pPr>
            <w:r>
              <w:t>17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СЗР „Динић“ Пластикиа</w:t>
            </w:r>
          </w:p>
        </w:tc>
        <w:tc>
          <w:tcPr>
            <w:tcW w:w="1546" w:type="dxa"/>
          </w:tcPr>
          <w:p w:rsidR="004677FA" w:rsidRDefault="004677FA" w:rsidP="004677FA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Pr="00985957" w:rsidRDefault="00985957" w:rsidP="004677FA">
            <w:pPr>
              <w:jc w:val="center"/>
            </w:pPr>
            <w:r>
              <w:t>х</w:t>
            </w: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Default="004677FA" w:rsidP="004677FA">
            <w:pPr>
              <w:jc w:val="center"/>
            </w:pPr>
            <w:r>
              <w:t>1</w:t>
            </w:r>
          </w:p>
        </w:tc>
      </w:tr>
      <w:tr w:rsidR="004677FA" w:rsidTr="00936F95">
        <w:tc>
          <w:tcPr>
            <w:tcW w:w="648" w:type="dxa"/>
          </w:tcPr>
          <w:p w:rsidR="004677FA" w:rsidRDefault="008B563F" w:rsidP="004677FA">
            <w:pPr>
              <w:jc w:val="center"/>
            </w:pPr>
            <w:r>
              <w:t>18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Дом здравља Ражањ</w:t>
            </w:r>
          </w:p>
        </w:tc>
        <w:tc>
          <w:tcPr>
            <w:tcW w:w="1546" w:type="dxa"/>
          </w:tcPr>
          <w:p w:rsidR="004677FA" w:rsidRDefault="004677FA" w:rsidP="004677FA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A46C03" w:rsidP="004677FA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Pr="00985957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Pr="00985957" w:rsidRDefault="00985957" w:rsidP="004677FA">
            <w:pPr>
              <w:jc w:val="center"/>
            </w:pPr>
            <w:r>
              <w:t>х</w:t>
            </w: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Pr="00BD727C" w:rsidRDefault="00BD727C" w:rsidP="004677FA">
            <w:pPr>
              <w:jc w:val="center"/>
            </w:pPr>
            <w:r>
              <w:t>2</w:t>
            </w:r>
          </w:p>
        </w:tc>
      </w:tr>
      <w:tr w:rsidR="004677FA" w:rsidTr="00A46C03">
        <w:trPr>
          <w:trHeight w:val="260"/>
        </w:trPr>
        <w:tc>
          <w:tcPr>
            <w:tcW w:w="648" w:type="dxa"/>
          </w:tcPr>
          <w:p w:rsidR="004677FA" w:rsidRDefault="008B563F" w:rsidP="008B563F">
            <w:pPr>
              <w:jc w:val="center"/>
            </w:pPr>
            <w:r>
              <w:t>19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„Металургија“ д.о.о.</w:t>
            </w:r>
          </w:p>
        </w:tc>
        <w:tc>
          <w:tcPr>
            <w:tcW w:w="1546" w:type="dxa"/>
          </w:tcPr>
          <w:p w:rsidR="004677FA" w:rsidRDefault="004677FA" w:rsidP="008B563F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8B563F"/>
        </w:tc>
        <w:tc>
          <w:tcPr>
            <w:tcW w:w="550" w:type="dxa"/>
          </w:tcPr>
          <w:p w:rsidR="004357B5" w:rsidRPr="004357B5" w:rsidRDefault="004357B5" w:rsidP="008B563F"/>
        </w:tc>
        <w:tc>
          <w:tcPr>
            <w:tcW w:w="579" w:type="dxa"/>
          </w:tcPr>
          <w:p w:rsidR="004357B5" w:rsidRPr="004357B5" w:rsidRDefault="004357B5" w:rsidP="008B563F">
            <w:r>
              <w:t>х</w:t>
            </w:r>
          </w:p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BD727C" w:rsidRPr="00BD727C" w:rsidRDefault="008B563F" w:rsidP="008B563F">
            <w:pPr>
              <w:jc w:val="center"/>
            </w:pPr>
            <w:r>
              <w:t>1</w:t>
            </w:r>
          </w:p>
        </w:tc>
      </w:tr>
      <w:tr w:rsidR="004677FA" w:rsidTr="00936F95">
        <w:tc>
          <w:tcPr>
            <w:tcW w:w="648" w:type="dxa"/>
          </w:tcPr>
          <w:p w:rsidR="004677FA" w:rsidRDefault="008B563F" w:rsidP="004677FA">
            <w:pPr>
              <w:jc w:val="center"/>
            </w:pPr>
            <w:r>
              <w:t>20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„Јасен“ СЗР</w:t>
            </w:r>
          </w:p>
        </w:tc>
        <w:tc>
          <w:tcPr>
            <w:tcW w:w="1546" w:type="dxa"/>
          </w:tcPr>
          <w:p w:rsidR="004677FA" w:rsidRDefault="004677FA" w:rsidP="004677FA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Pr="00CA6519" w:rsidRDefault="00CA6519" w:rsidP="004677FA">
            <w:pPr>
              <w:jc w:val="center"/>
            </w:pPr>
            <w:r>
              <w:t>х</w:t>
            </w: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Pr="00BD727C" w:rsidRDefault="000D2AC7" w:rsidP="004677FA">
            <w:pPr>
              <w:jc w:val="center"/>
            </w:pPr>
            <w:r>
              <w:t>1</w:t>
            </w:r>
          </w:p>
        </w:tc>
      </w:tr>
      <w:tr w:rsidR="004677FA" w:rsidTr="00936F95">
        <w:tc>
          <w:tcPr>
            <w:tcW w:w="648" w:type="dxa"/>
          </w:tcPr>
          <w:p w:rsidR="004677FA" w:rsidRDefault="008B563F" w:rsidP="000D2068">
            <w:pPr>
              <w:jc w:val="center"/>
            </w:pPr>
            <w:r>
              <w:t>21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СЗР „Топола“</w:t>
            </w:r>
          </w:p>
        </w:tc>
        <w:tc>
          <w:tcPr>
            <w:tcW w:w="1546" w:type="dxa"/>
          </w:tcPr>
          <w:p w:rsidR="004677FA" w:rsidRDefault="004677FA" w:rsidP="004677FA">
            <w:pPr>
              <w:jc w:val="center"/>
            </w:pPr>
            <w:r>
              <w:t>Отпад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  <w:r>
              <w:t>Х</w:t>
            </w: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Default="004677FA" w:rsidP="004677FA">
            <w:pPr>
              <w:jc w:val="center"/>
            </w:pPr>
            <w:r>
              <w:t>1</w:t>
            </w:r>
          </w:p>
        </w:tc>
      </w:tr>
      <w:tr w:rsidR="004677FA" w:rsidTr="00936F95">
        <w:tc>
          <w:tcPr>
            <w:tcW w:w="648" w:type="dxa"/>
          </w:tcPr>
          <w:p w:rsidR="004677FA" w:rsidRDefault="008B563F" w:rsidP="000D2068">
            <w:pPr>
              <w:jc w:val="center"/>
            </w:pPr>
            <w:r>
              <w:t>22</w:t>
            </w:r>
            <w:r w:rsidR="004677FA">
              <w:t>.</w:t>
            </w:r>
          </w:p>
        </w:tc>
        <w:tc>
          <w:tcPr>
            <w:tcW w:w="3188" w:type="dxa"/>
          </w:tcPr>
          <w:p w:rsidR="004677FA" w:rsidRDefault="004677FA" w:rsidP="004677FA">
            <w:pPr>
              <w:jc w:val="center"/>
            </w:pPr>
            <w:r>
              <w:t>СЗР „Сушара“ Милосављевић</w:t>
            </w:r>
          </w:p>
        </w:tc>
        <w:tc>
          <w:tcPr>
            <w:tcW w:w="1546" w:type="dxa"/>
          </w:tcPr>
          <w:p w:rsidR="004677FA" w:rsidRDefault="004677FA" w:rsidP="004677FA">
            <w:pPr>
              <w:jc w:val="center"/>
            </w:pPr>
            <w:r>
              <w:t>Ваздух</w:t>
            </w:r>
          </w:p>
        </w:tc>
        <w:tc>
          <w:tcPr>
            <w:tcW w:w="60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2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10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87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8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550" w:type="dxa"/>
          </w:tcPr>
          <w:p w:rsidR="004677FA" w:rsidRDefault="00A46C03" w:rsidP="004677FA">
            <w:pPr>
              <w:jc w:val="center"/>
            </w:pPr>
            <w:r>
              <w:t>X</w:t>
            </w:r>
          </w:p>
        </w:tc>
        <w:tc>
          <w:tcPr>
            <w:tcW w:w="579" w:type="dxa"/>
          </w:tcPr>
          <w:p w:rsidR="004677FA" w:rsidRDefault="004677FA" w:rsidP="004677FA"/>
        </w:tc>
        <w:tc>
          <w:tcPr>
            <w:tcW w:w="586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604" w:type="dxa"/>
          </w:tcPr>
          <w:p w:rsidR="004677FA" w:rsidRDefault="004677FA" w:rsidP="004677FA">
            <w:pPr>
              <w:jc w:val="center"/>
            </w:pPr>
          </w:p>
        </w:tc>
        <w:tc>
          <w:tcPr>
            <w:tcW w:w="867" w:type="dxa"/>
          </w:tcPr>
          <w:p w:rsidR="004677FA" w:rsidRPr="00CA6519" w:rsidRDefault="004677FA" w:rsidP="004677FA">
            <w:pPr>
              <w:jc w:val="center"/>
            </w:pPr>
          </w:p>
        </w:tc>
        <w:tc>
          <w:tcPr>
            <w:tcW w:w="882" w:type="dxa"/>
          </w:tcPr>
          <w:p w:rsidR="004677FA" w:rsidRDefault="004677FA" w:rsidP="004677FA">
            <w:pPr>
              <w:jc w:val="center"/>
            </w:pPr>
            <w:r>
              <w:t>1</w:t>
            </w:r>
          </w:p>
        </w:tc>
      </w:tr>
      <w:tr w:rsidR="00781BF8" w:rsidTr="00936F95">
        <w:trPr>
          <w:trHeight w:val="276"/>
        </w:trPr>
        <w:tc>
          <w:tcPr>
            <w:tcW w:w="648" w:type="dxa"/>
          </w:tcPr>
          <w:p w:rsidR="00781BF8" w:rsidRPr="00E028A0" w:rsidRDefault="008B563F" w:rsidP="00E028A0">
            <w:pPr>
              <w:jc w:val="center"/>
            </w:pPr>
            <w:r>
              <w:t>23</w:t>
            </w:r>
            <w:r w:rsidR="00E028A0">
              <w:t>.</w:t>
            </w:r>
          </w:p>
        </w:tc>
        <w:tc>
          <w:tcPr>
            <w:tcW w:w="3188" w:type="dxa"/>
          </w:tcPr>
          <w:p w:rsidR="00781BF8" w:rsidRPr="0074113C" w:rsidRDefault="0074113C" w:rsidP="00E028A0">
            <w:r>
              <w:t>Заштићена површина споменика природе „Стабло храст а у атару села Шетка“</w:t>
            </w:r>
          </w:p>
        </w:tc>
        <w:tc>
          <w:tcPr>
            <w:tcW w:w="1546" w:type="dxa"/>
          </w:tcPr>
          <w:p w:rsidR="00781BF8" w:rsidRPr="0074113C" w:rsidRDefault="0074113C" w:rsidP="0074113C">
            <w:r>
              <w:t>Забране,зашт. прир. добра</w:t>
            </w:r>
          </w:p>
        </w:tc>
        <w:tc>
          <w:tcPr>
            <w:tcW w:w="607" w:type="dxa"/>
          </w:tcPr>
          <w:p w:rsidR="00781BF8" w:rsidRDefault="00781BF8" w:rsidP="004677FA">
            <w:pPr>
              <w:jc w:val="center"/>
            </w:pPr>
          </w:p>
        </w:tc>
        <w:tc>
          <w:tcPr>
            <w:tcW w:w="520" w:type="dxa"/>
          </w:tcPr>
          <w:p w:rsidR="00781BF8" w:rsidRDefault="00781BF8" w:rsidP="004677FA">
            <w:pPr>
              <w:jc w:val="center"/>
            </w:pPr>
          </w:p>
        </w:tc>
        <w:tc>
          <w:tcPr>
            <w:tcW w:w="510" w:type="dxa"/>
          </w:tcPr>
          <w:p w:rsidR="00781BF8" w:rsidRDefault="00781BF8" w:rsidP="004677FA">
            <w:pPr>
              <w:jc w:val="center"/>
            </w:pPr>
          </w:p>
        </w:tc>
        <w:tc>
          <w:tcPr>
            <w:tcW w:w="606" w:type="dxa"/>
          </w:tcPr>
          <w:p w:rsidR="00781BF8" w:rsidRDefault="00781BF8" w:rsidP="004677FA">
            <w:pPr>
              <w:jc w:val="center"/>
            </w:pPr>
          </w:p>
        </w:tc>
        <w:tc>
          <w:tcPr>
            <w:tcW w:w="587" w:type="dxa"/>
          </w:tcPr>
          <w:p w:rsidR="00781BF8" w:rsidRDefault="00781BF8" w:rsidP="004677FA">
            <w:pPr>
              <w:jc w:val="center"/>
            </w:pPr>
          </w:p>
        </w:tc>
        <w:tc>
          <w:tcPr>
            <w:tcW w:w="606" w:type="dxa"/>
          </w:tcPr>
          <w:p w:rsidR="00781BF8" w:rsidRDefault="00781BF8" w:rsidP="004677FA">
            <w:pPr>
              <w:jc w:val="center"/>
            </w:pPr>
          </w:p>
        </w:tc>
        <w:tc>
          <w:tcPr>
            <w:tcW w:w="558" w:type="dxa"/>
          </w:tcPr>
          <w:p w:rsidR="00781BF8" w:rsidRDefault="00781BF8" w:rsidP="004677FA">
            <w:pPr>
              <w:jc w:val="center"/>
            </w:pPr>
          </w:p>
        </w:tc>
        <w:tc>
          <w:tcPr>
            <w:tcW w:w="550" w:type="dxa"/>
          </w:tcPr>
          <w:p w:rsidR="00781BF8" w:rsidRDefault="00781BF8" w:rsidP="004677FA">
            <w:pPr>
              <w:jc w:val="center"/>
            </w:pPr>
          </w:p>
        </w:tc>
        <w:tc>
          <w:tcPr>
            <w:tcW w:w="579" w:type="dxa"/>
          </w:tcPr>
          <w:p w:rsidR="00781BF8" w:rsidRDefault="00781BF8" w:rsidP="004677FA"/>
        </w:tc>
        <w:tc>
          <w:tcPr>
            <w:tcW w:w="586" w:type="dxa"/>
          </w:tcPr>
          <w:p w:rsidR="00781BF8" w:rsidRPr="0074113C" w:rsidRDefault="0074113C" w:rsidP="008B563F">
            <w:r>
              <w:t>х</w:t>
            </w:r>
          </w:p>
        </w:tc>
        <w:tc>
          <w:tcPr>
            <w:tcW w:w="604" w:type="dxa"/>
          </w:tcPr>
          <w:p w:rsidR="00781BF8" w:rsidRDefault="00781BF8" w:rsidP="004677FA">
            <w:pPr>
              <w:jc w:val="center"/>
            </w:pPr>
          </w:p>
        </w:tc>
        <w:tc>
          <w:tcPr>
            <w:tcW w:w="867" w:type="dxa"/>
          </w:tcPr>
          <w:p w:rsidR="00781BF8" w:rsidRDefault="00781BF8" w:rsidP="004677FA">
            <w:pPr>
              <w:jc w:val="center"/>
            </w:pPr>
          </w:p>
        </w:tc>
        <w:tc>
          <w:tcPr>
            <w:tcW w:w="882" w:type="dxa"/>
          </w:tcPr>
          <w:p w:rsidR="0074113C" w:rsidRPr="0074113C" w:rsidRDefault="0074113C" w:rsidP="008B563F">
            <w:pPr>
              <w:jc w:val="center"/>
            </w:pPr>
            <w:r>
              <w:t>1</w:t>
            </w:r>
          </w:p>
        </w:tc>
      </w:tr>
      <w:tr w:rsidR="0074113C" w:rsidTr="00936F95">
        <w:trPr>
          <w:trHeight w:val="276"/>
        </w:trPr>
        <w:tc>
          <w:tcPr>
            <w:tcW w:w="648" w:type="dxa"/>
          </w:tcPr>
          <w:p w:rsidR="0074113C" w:rsidRDefault="0074113C" w:rsidP="00E028A0">
            <w:pPr>
              <w:jc w:val="center"/>
            </w:pPr>
          </w:p>
          <w:p w:rsidR="0074113C" w:rsidRDefault="0074113C" w:rsidP="00E028A0">
            <w:pPr>
              <w:jc w:val="center"/>
            </w:pPr>
          </w:p>
        </w:tc>
        <w:tc>
          <w:tcPr>
            <w:tcW w:w="3188" w:type="dxa"/>
          </w:tcPr>
          <w:p w:rsidR="0074113C" w:rsidRDefault="0074113C" w:rsidP="00E028A0"/>
          <w:p w:rsidR="0074113C" w:rsidRPr="0074113C" w:rsidRDefault="0074113C" w:rsidP="0074113C">
            <w:pPr>
              <w:jc w:val="center"/>
              <w:rPr>
                <w:b/>
                <w:bCs/>
              </w:rPr>
            </w:pPr>
            <w:r w:rsidRPr="0074113C">
              <w:rPr>
                <w:b/>
                <w:bCs/>
              </w:rPr>
              <w:t>С В Е Г А:</w:t>
            </w:r>
          </w:p>
        </w:tc>
        <w:tc>
          <w:tcPr>
            <w:tcW w:w="1546" w:type="dxa"/>
          </w:tcPr>
          <w:p w:rsidR="0074113C" w:rsidRDefault="0074113C" w:rsidP="0074113C"/>
        </w:tc>
        <w:tc>
          <w:tcPr>
            <w:tcW w:w="607" w:type="dxa"/>
          </w:tcPr>
          <w:p w:rsidR="0074113C" w:rsidRDefault="0074113C" w:rsidP="004677FA">
            <w:pPr>
              <w:jc w:val="center"/>
            </w:pPr>
          </w:p>
          <w:p w:rsidR="006D2E2B" w:rsidRPr="006D2E2B" w:rsidRDefault="00A46C03" w:rsidP="006D2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0" w:type="dxa"/>
          </w:tcPr>
          <w:p w:rsidR="00A46C03" w:rsidRDefault="00A46C03" w:rsidP="004677FA">
            <w:pPr>
              <w:jc w:val="center"/>
              <w:rPr>
                <w:b/>
                <w:bCs/>
              </w:rPr>
            </w:pPr>
          </w:p>
          <w:p w:rsidR="00A46C03" w:rsidRPr="00985957" w:rsidRDefault="00A46C03" w:rsidP="00A46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" w:type="dxa"/>
          </w:tcPr>
          <w:p w:rsidR="0074113C" w:rsidRDefault="0074113C" w:rsidP="004677FA">
            <w:pPr>
              <w:jc w:val="center"/>
            </w:pPr>
          </w:p>
          <w:p w:rsidR="00985957" w:rsidRPr="00985957" w:rsidRDefault="000D2AC7" w:rsidP="00467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dxa"/>
          </w:tcPr>
          <w:p w:rsidR="0074113C" w:rsidRDefault="0074113C" w:rsidP="004677FA">
            <w:pPr>
              <w:jc w:val="center"/>
            </w:pPr>
          </w:p>
          <w:p w:rsidR="00985957" w:rsidRPr="00985957" w:rsidRDefault="00A46C03" w:rsidP="00467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7" w:type="dxa"/>
          </w:tcPr>
          <w:p w:rsidR="0074113C" w:rsidRDefault="0074113C" w:rsidP="004677FA">
            <w:pPr>
              <w:jc w:val="center"/>
            </w:pPr>
          </w:p>
          <w:p w:rsidR="00985957" w:rsidRPr="00985957" w:rsidRDefault="00A46C03" w:rsidP="00467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6" w:type="dxa"/>
          </w:tcPr>
          <w:p w:rsidR="0074113C" w:rsidRDefault="0074113C" w:rsidP="004677FA">
            <w:pPr>
              <w:jc w:val="center"/>
            </w:pPr>
          </w:p>
          <w:p w:rsidR="00985957" w:rsidRPr="00985957" w:rsidRDefault="00A46C03" w:rsidP="00467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8" w:type="dxa"/>
          </w:tcPr>
          <w:p w:rsidR="0074113C" w:rsidRDefault="0074113C" w:rsidP="004677FA">
            <w:pPr>
              <w:jc w:val="center"/>
            </w:pPr>
          </w:p>
          <w:p w:rsidR="004357B5" w:rsidRPr="004357B5" w:rsidRDefault="00A46C03" w:rsidP="00467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0" w:type="dxa"/>
          </w:tcPr>
          <w:p w:rsidR="0074113C" w:rsidRDefault="0074113C" w:rsidP="004677FA">
            <w:pPr>
              <w:jc w:val="center"/>
            </w:pPr>
          </w:p>
          <w:p w:rsidR="004357B5" w:rsidRPr="004357B5" w:rsidRDefault="00A46C03" w:rsidP="00467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9" w:type="dxa"/>
          </w:tcPr>
          <w:p w:rsidR="0074113C" w:rsidRDefault="0074113C" w:rsidP="004677FA"/>
          <w:p w:rsidR="004357B5" w:rsidRPr="004357B5" w:rsidRDefault="00A46C03" w:rsidP="00435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6" w:type="dxa"/>
          </w:tcPr>
          <w:p w:rsidR="0074113C" w:rsidRDefault="0074113C" w:rsidP="004677FA">
            <w:pPr>
              <w:jc w:val="center"/>
            </w:pPr>
          </w:p>
          <w:p w:rsidR="00CA6519" w:rsidRPr="00CA6519" w:rsidRDefault="00A46C03" w:rsidP="00CA65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4" w:type="dxa"/>
          </w:tcPr>
          <w:p w:rsidR="0074113C" w:rsidRDefault="0074113C" w:rsidP="004677FA">
            <w:pPr>
              <w:jc w:val="center"/>
            </w:pPr>
          </w:p>
          <w:p w:rsidR="00CA6519" w:rsidRPr="00CA6519" w:rsidRDefault="00A46C03" w:rsidP="00467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7" w:type="dxa"/>
          </w:tcPr>
          <w:p w:rsidR="0074113C" w:rsidRDefault="0074113C" w:rsidP="004677FA">
            <w:pPr>
              <w:jc w:val="center"/>
            </w:pPr>
          </w:p>
          <w:p w:rsidR="00CA6519" w:rsidRPr="00CA6519" w:rsidRDefault="00A46C03" w:rsidP="00467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2" w:type="dxa"/>
          </w:tcPr>
          <w:p w:rsidR="0074113C" w:rsidRDefault="0074113C" w:rsidP="004677FA">
            <w:pPr>
              <w:jc w:val="center"/>
            </w:pPr>
          </w:p>
          <w:p w:rsidR="00BD727C" w:rsidRPr="00BD727C" w:rsidRDefault="000D2AC7" w:rsidP="004677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</w:tbl>
    <w:p w:rsidR="00360261" w:rsidRDefault="00360261" w:rsidP="00360261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40"/>
          <w:szCs w:val="40"/>
        </w:rPr>
      </w:pPr>
    </w:p>
    <w:p w:rsidR="00A05A7B" w:rsidRPr="00A05A7B" w:rsidRDefault="00A05A7B" w:rsidP="00360261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40"/>
          <w:szCs w:val="40"/>
        </w:rPr>
      </w:pPr>
    </w:p>
    <w:p w:rsidR="00A05A7B" w:rsidRDefault="00A05A7B" w:rsidP="00360261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0"/>
          <w:szCs w:val="20"/>
        </w:rPr>
      </w:pPr>
    </w:p>
    <w:p w:rsidR="00A05A7B" w:rsidRDefault="00A05A7B" w:rsidP="00360261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0"/>
          <w:szCs w:val="20"/>
        </w:rPr>
      </w:pPr>
    </w:p>
    <w:p w:rsidR="00A05A7B" w:rsidRDefault="00A05A7B" w:rsidP="00360261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0"/>
          <w:szCs w:val="20"/>
        </w:rPr>
      </w:pPr>
    </w:p>
    <w:p w:rsidR="00A05A7B" w:rsidRDefault="00A05A7B" w:rsidP="00360261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0"/>
          <w:szCs w:val="20"/>
        </w:rPr>
      </w:pPr>
    </w:p>
    <w:p w:rsidR="00A05A7B" w:rsidRDefault="00A05A7B" w:rsidP="00360261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0"/>
          <w:szCs w:val="20"/>
        </w:rPr>
      </w:pPr>
    </w:p>
    <w:p w:rsidR="00A05A7B" w:rsidRPr="00A05A7B" w:rsidRDefault="00A05A7B" w:rsidP="00360261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0"/>
          <w:szCs w:val="20"/>
        </w:rPr>
      </w:pPr>
    </w:p>
    <w:p w:rsidR="00EB77F6" w:rsidRDefault="00EB77F6" w:rsidP="00EB77F6"/>
    <w:p w:rsidR="00EB77F6" w:rsidRDefault="00EB77F6" w:rsidP="00EB77F6"/>
    <w:p w:rsidR="00360261" w:rsidRDefault="00360261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1BF8" w:rsidRDefault="00781BF8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1BF8" w:rsidRDefault="00781BF8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1BF8" w:rsidRDefault="00781BF8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1BF8" w:rsidRDefault="00781BF8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1BF8" w:rsidRDefault="00781BF8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1BF8" w:rsidRDefault="00781BF8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1BF8" w:rsidRDefault="00781BF8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1BF8" w:rsidRDefault="00781BF8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1BF8" w:rsidRDefault="00781BF8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1BF8" w:rsidRDefault="00781BF8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1BF8" w:rsidRDefault="00781BF8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1BF8" w:rsidRDefault="00781BF8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1BF8" w:rsidRDefault="00781BF8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81BF8" w:rsidRPr="00DF04A2" w:rsidRDefault="00781BF8" w:rsidP="0036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81BF8" w:rsidRPr="00DF04A2" w:rsidSect="003E04C7">
          <w:pgSz w:w="16840" w:h="11900" w:orient="landscape"/>
          <w:pgMar w:top="993" w:right="1620" w:bottom="567" w:left="1000" w:header="720" w:footer="720" w:gutter="0"/>
          <w:cols w:space="720" w:equalWidth="0">
            <w:col w:w="14220"/>
          </w:cols>
          <w:noEndnote/>
        </w:sect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</w:tblGrid>
      <w:tr w:rsidR="001F5B3A" w:rsidRPr="00DF04A2" w:rsidTr="001F5B3A">
        <w:trPr>
          <w:trHeight w:val="2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3A" w:rsidRPr="00DF04A2" w:rsidRDefault="001F5B3A" w:rsidP="002C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page18"/>
            <w:bookmarkEnd w:id="7"/>
          </w:p>
        </w:tc>
      </w:tr>
      <w:tr w:rsidR="001F5B3A" w:rsidRPr="00DF04A2" w:rsidTr="001F5B3A">
        <w:trPr>
          <w:trHeight w:val="23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3A" w:rsidRPr="00DF04A2" w:rsidRDefault="001F5B3A" w:rsidP="002C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3A" w:rsidRPr="00DF04A2" w:rsidTr="001F5B3A">
        <w:trPr>
          <w:trHeight w:val="23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3A" w:rsidRPr="00DF04A2" w:rsidRDefault="001F5B3A" w:rsidP="002C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3A" w:rsidRPr="00DF04A2" w:rsidTr="001F5B3A">
        <w:trPr>
          <w:trHeight w:val="23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3A" w:rsidRPr="00DF04A2" w:rsidRDefault="001F5B3A" w:rsidP="002C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3A" w:rsidRPr="00DF04A2" w:rsidTr="001F5B3A">
        <w:trPr>
          <w:trHeight w:val="23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3A" w:rsidRPr="00DF04A2" w:rsidRDefault="001F5B3A" w:rsidP="002C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3A" w:rsidRPr="00DF04A2" w:rsidTr="001F5B3A">
        <w:trPr>
          <w:trHeight w:val="23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3A" w:rsidRPr="00DF04A2" w:rsidRDefault="001F5B3A" w:rsidP="002C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B3A" w:rsidRPr="00DF04A2" w:rsidTr="001F5B3A"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B3A" w:rsidRPr="00DF04A2" w:rsidRDefault="001F5B3A" w:rsidP="002C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DD1" w:rsidRDefault="000B1E05" w:rsidP="00007DD1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31"/>
          <w:szCs w:val="31"/>
        </w:rPr>
        <w:t>I</w:t>
      </w:r>
      <w:r w:rsidR="00007DD1">
        <w:rPr>
          <w:rFonts w:ascii="Times New Roman" w:hAnsi="Times New Roman" w:cs="Times New Roman"/>
          <w:b/>
          <w:bCs/>
          <w:sz w:val="31"/>
          <w:szCs w:val="31"/>
        </w:rPr>
        <w:t xml:space="preserve">V </w:t>
      </w:r>
      <w:r w:rsidR="00EC716F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 w:rsidR="00007DD1">
        <w:rPr>
          <w:rFonts w:ascii="Times New Roman" w:hAnsi="Times New Roman" w:cs="Times New Roman"/>
          <w:b/>
          <w:bCs/>
          <w:sz w:val="31"/>
          <w:szCs w:val="31"/>
        </w:rPr>
        <w:t>ЗАВРШНА</w:t>
      </w:r>
      <w:proofErr w:type="gramEnd"/>
      <w:r w:rsidR="00007DD1">
        <w:rPr>
          <w:rFonts w:ascii="Times New Roman" w:hAnsi="Times New Roman" w:cs="Times New Roman"/>
          <w:b/>
          <w:bCs/>
          <w:sz w:val="31"/>
          <w:szCs w:val="31"/>
        </w:rPr>
        <w:t xml:space="preserve"> НАПОМЕНА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7DD1" w:rsidRPr="005736B8" w:rsidRDefault="00007DD1" w:rsidP="00007D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Одељење </w:t>
      </w:r>
      <w:r w:rsidR="00A15199">
        <w:rPr>
          <w:rFonts w:ascii="Times New Roman" w:hAnsi="Times New Roman" w:cs="Times New Roman"/>
          <w:sz w:val="23"/>
          <w:szCs w:val="23"/>
        </w:rPr>
        <w:t>за друштвене делатности</w:t>
      </w:r>
      <w:r w:rsidR="005736B8">
        <w:rPr>
          <w:rFonts w:ascii="Times New Roman" w:hAnsi="Times New Roman" w:cs="Times New Roman"/>
          <w:sz w:val="23"/>
          <w:szCs w:val="23"/>
        </w:rPr>
        <w:t xml:space="preserve"> може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736B8">
        <w:rPr>
          <w:rFonts w:ascii="Times New Roman" w:hAnsi="Times New Roman" w:cs="Times New Roman"/>
          <w:sz w:val="23"/>
          <w:szCs w:val="23"/>
        </w:rPr>
        <w:t>вршити</w:t>
      </w:r>
      <w:r>
        <w:rPr>
          <w:rFonts w:ascii="Times New Roman" w:hAnsi="Times New Roman" w:cs="Times New Roman"/>
          <w:sz w:val="23"/>
          <w:szCs w:val="23"/>
        </w:rPr>
        <w:t xml:space="preserve"> измене и допуне Годишњег пла</w:t>
      </w:r>
      <w:r w:rsidR="0097214D">
        <w:rPr>
          <w:rFonts w:ascii="Times New Roman" w:hAnsi="Times New Roman" w:cs="Times New Roman"/>
          <w:sz w:val="23"/>
          <w:szCs w:val="23"/>
        </w:rPr>
        <w:t>на инспекцијског надзора за 2018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736B8">
        <w:rPr>
          <w:rFonts w:ascii="Times New Roman" w:hAnsi="Times New Roman" w:cs="Times New Roman"/>
          <w:sz w:val="23"/>
          <w:szCs w:val="23"/>
        </w:rPr>
        <w:t>г</w:t>
      </w:r>
      <w:r>
        <w:rPr>
          <w:rFonts w:ascii="Times New Roman" w:hAnsi="Times New Roman" w:cs="Times New Roman"/>
          <w:sz w:val="23"/>
          <w:szCs w:val="23"/>
        </w:rPr>
        <w:t>одину</w:t>
      </w:r>
      <w:r w:rsidR="005736B8">
        <w:rPr>
          <w:rFonts w:ascii="Times New Roman" w:hAnsi="Times New Roman" w:cs="Times New Roman"/>
          <w:sz w:val="23"/>
          <w:szCs w:val="23"/>
        </w:rPr>
        <w:t>, ако  након анализе истог или указане потребе буде то неопходно.</w:t>
      </w:r>
    </w:p>
    <w:p w:rsidR="00007DD1" w:rsidRDefault="00007DD1" w:rsidP="00007DD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B038E4" w:rsidRDefault="00B038E4"/>
    <w:p w:rsidR="009748B1" w:rsidRDefault="009748B1"/>
    <w:p w:rsidR="009748B1" w:rsidRDefault="009748B1">
      <w:r>
        <w:t xml:space="preserve">                </w:t>
      </w:r>
      <w:r w:rsidR="00EC716F">
        <w:t xml:space="preserve">    </w:t>
      </w:r>
      <w:r>
        <w:t xml:space="preserve"> ИНСПЕКТОР                                                                 </w:t>
      </w:r>
      <w:r w:rsidR="00B103DC">
        <w:rPr>
          <w:lang w:val="sr-Cyrl-RS"/>
        </w:rPr>
        <w:t xml:space="preserve"> </w:t>
      </w:r>
      <w:bookmarkStart w:id="8" w:name="_GoBack"/>
      <w:bookmarkEnd w:id="8"/>
      <w:r>
        <w:t xml:space="preserve">                                         НАЧЕЛНИК</w:t>
      </w:r>
    </w:p>
    <w:p w:rsidR="00EF3D04" w:rsidRPr="00B103DC" w:rsidRDefault="00B103DC">
      <w:pPr>
        <w:rPr>
          <w:lang w:val="sr-Cyrl-RS"/>
        </w:rPr>
      </w:pPr>
      <w:r>
        <w:t xml:space="preserve">            </w:t>
      </w:r>
      <w:r w:rsidR="00EF3D04">
        <w:t xml:space="preserve">     </w:t>
      </w:r>
      <w:r>
        <w:rPr>
          <w:lang w:val="sr-Cyrl-RS"/>
        </w:rPr>
        <w:t>Аница Мојашевић</w:t>
      </w:r>
      <w:r w:rsidR="00EF3D04">
        <w:rPr>
          <w:vertAlign w:val="superscript"/>
        </w:rPr>
        <w:t xml:space="preserve">                                                                                                                </w:t>
      </w:r>
      <w:r>
        <w:rPr>
          <w:vertAlign w:val="superscript"/>
        </w:rPr>
        <w:t xml:space="preserve">              </w:t>
      </w:r>
      <w:r>
        <w:rPr>
          <w:vertAlign w:val="superscript"/>
          <w:lang w:val="sr-Cyrl-RS"/>
        </w:rPr>
        <w:t xml:space="preserve">  </w:t>
      </w:r>
      <w:r>
        <w:rPr>
          <w:vertAlign w:val="superscript"/>
        </w:rPr>
        <w:t xml:space="preserve">           </w:t>
      </w:r>
      <w:r>
        <w:rPr>
          <w:lang w:val="sr-Cyrl-RS"/>
        </w:rPr>
        <w:t>Иван Ивановић дип.прав.</w:t>
      </w:r>
    </w:p>
    <w:sectPr w:rsidR="00EF3D04" w:rsidRPr="00B103DC" w:rsidSect="00360261">
      <w:pgSz w:w="11900" w:h="16840"/>
      <w:pgMar w:top="1440" w:right="567" w:bottom="1440" w:left="879" w:header="720" w:footer="720" w:gutter="0"/>
      <w:cols w:space="720" w:equalWidth="0">
        <w:col w:w="1045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BC" w:rsidRDefault="009A31BC" w:rsidP="008C70DD">
      <w:pPr>
        <w:spacing w:after="0" w:line="240" w:lineRule="auto"/>
      </w:pPr>
      <w:r>
        <w:separator/>
      </w:r>
    </w:p>
  </w:endnote>
  <w:endnote w:type="continuationSeparator" w:id="0">
    <w:p w:rsidR="009A31BC" w:rsidRDefault="009A31BC" w:rsidP="008C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BC" w:rsidRDefault="009A31BC" w:rsidP="008C70DD">
      <w:pPr>
        <w:spacing w:after="0" w:line="240" w:lineRule="auto"/>
      </w:pPr>
      <w:r>
        <w:separator/>
      </w:r>
    </w:p>
  </w:footnote>
  <w:footnote w:type="continuationSeparator" w:id="0">
    <w:p w:rsidR="009A31BC" w:rsidRDefault="009A31BC" w:rsidP="008C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00002EA6"/>
    <w:lvl w:ilvl="0" w:tplc="000012DB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D75EEEA8"/>
    <w:lvl w:ilvl="0" w:tplc="59E8807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01F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4951ECF"/>
    <w:multiLevelType w:val="hybridMultilevel"/>
    <w:tmpl w:val="D75207C2"/>
    <w:lvl w:ilvl="0" w:tplc="EB583E9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40343"/>
    <w:multiLevelType w:val="hybridMultilevel"/>
    <w:tmpl w:val="43822CC6"/>
    <w:lvl w:ilvl="0" w:tplc="0E78764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DD1"/>
    <w:rsid w:val="00001342"/>
    <w:rsid w:val="00007DD1"/>
    <w:rsid w:val="000138D1"/>
    <w:rsid w:val="0001512B"/>
    <w:rsid w:val="000626C2"/>
    <w:rsid w:val="00086FA8"/>
    <w:rsid w:val="000B1E05"/>
    <w:rsid w:val="000B7C49"/>
    <w:rsid w:val="000C1598"/>
    <w:rsid w:val="000D2068"/>
    <w:rsid w:val="000D2AC7"/>
    <w:rsid w:val="00113A1C"/>
    <w:rsid w:val="001210E9"/>
    <w:rsid w:val="00164858"/>
    <w:rsid w:val="001858C6"/>
    <w:rsid w:val="00187C5A"/>
    <w:rsid w:val="0019039A"/>
    <w:rsid w:val="001D3BC6"/>
    <w:rsid w:val="001F5B3A"/>
    <w:rsid w:val="00214762"/>
    <w:rsid w:val="002416C0"/>
    <w:rsid w:val="00254187"/>
    <w:rsid w:val="0026514E"/>
    <w:rsid w:val="002B001E"/>
    <w:rsid w:val="002C6E10"/>
    <w:rsid w:val="002F1DD2"/>
    <w:rsid w:val="00314CA2"/>
    <w:rsid w:val="003526E8"/>
    <w:rsid w:val="00360261"/>
    <w:rsid w:val="003A2E42"/>
    <w:rsid w:val="003E04C7"/>
    <w:rsid w:val="00413AE5"/>
    <w:rsid w:val="00416725"/>
    <w:rsid w:val="004357B5"/>
    <w:rsid w:val="00437A8A"/>
    <w:rsid w:val="004677FA"/>
    <w:rsid w:val="004A1032"/>
    <w:rsid w:val="004D5C57"/>
    <w:rsid w:val="00502201"/>
    <w:rsid w:val="00536034"/>
    <w:rsid w:val="00571B2E"/>
    <w:rsid w:val="005736B8"/>
    <w:rsid w:val="0059121C"/>
    <w:rsid w:val="005A170A"/>
    <w:rsid w:val="006013EF"/>
    <w:rsid w:val="00604372"/>
    <w:rsid w:val="00606065"/>
    <w:rsid w:val="00667A95"/>
    <w:rsid w:val="00674A0A"/>
    <w:rsid w:val="00680500"/>
    <w:rsid w:val="00687AC3"/>
    <w:rsid w:val="006B7723"/>
    <w:rsid w:val="006D2E2B"/>
    <w:rsid w:val="00711E46"/>
    <w:rsid w:val="0071613E"/>
    <w:rsid w:val="0074113C"/>
    <w:rsid w:val="00781BF8"/>
    <w:rsid w:val="007A2D0C"/>
    <w:rsid w:val="007C2D5A"/>
    <w:rsid w:val="00806EAD"/>
    <w:rsid w:val="008269D3"/>
    <w:rsid w:val="00826CEA"/>
    <w:rsid w:val="00850F47"/>
    <w:rsid w:val="00864953"/>
    <w:rsid w:val="00874798"/>
    <w:rsid w:val="00875DD4"/>
    <w:rsid w:val="008839FA"/>
    <w:rsid w:val="00891FE6"/>
    <w:rsid w:val="008B0AC8"/>
    <w:rsid w:val="008B563F"/>
    <w:rsid w:val="008C01A3"/>
    <w:rsid w:val="008C5B42"/>
    <w:rsid w:val="008C70DD"/>
    <w:rsid w:val="008D3CCF"/>
    <w:rsid w:val="00914F7D"/>
    <w:rsid w:val="00915378"/>
    <w:rsid w:val="00932C5F"/>
    <w:rsid w:val="00936F95"/>
    <w:rsid w:val="0097214D"/>
    <w:rsid w:val="009748B1"/>
    <w:rsid w:val="00985957"/>
    <w:rsid w:val="00997395"/>
    <w:rsid w:val="009A31BC"/>
    <w:rsid w:val="009E0361"/>
    <w:rsid w:val="00A05A7B"/>
    <w:rsid w:val="00A10B59"/>
    <w:rsid w:val="00A15199"/>
    <w:rsid w:val="00A27031"/>
    <w:rsid w:val="00A46C03"/>
    <w:rsid w:val="00A54958"/>
    <w:rsid w:val="00A70079"/>
    <w:rsid w:val="00A9296D"/>
    <w:rsid w:val="00AC4733"/>
    <w:rsid w:val="00AF12EA"/>
    <w:rsid w:val="00B038E4"/>
    <w:rsid w:val="00B103DC"/>
    <w:rsid w:val="00B12FFF"/>
    <w:rsid w:val="00B46193"/>
    <w:rsid w:val="00B80C28"/>
    <w:rsid w:val="00BD727C"/>
    <w:rsid w:val="00C36387"/>
    <w:rsid w:val="00C7341A"/>
    <w:rsid w:val="00C859EA"/>
    <w:rsid w:val="00CA1CBF"/>
    <w:rsid w:val="00CA6519"/>
    <w:rsid w:val="00CA7ABF"/>
    <w:rsid w:val="00CF41B5"/>
    <w:rsid w:val="00D4453C"/>
    <w:rsid w:val="00D50115"/>
    <w:rsid w:val="00D62009"/>
    <w:rsid w:val="00D748F6"/>
    <w:rsid w:val="00DF02B8"/>
    <w:rsid w:val="00E028A0"/>
    <w:rsid w:val="00E2301B"/>
    <w:rsid w:val="00E4675D"/>
    <w:rsid w:val="00E4774D"/>
    <w:rsid w:val="00E52AA6"/>
    <w:rsid w:val="00EA0F83"/>
    <w:rsid w:val="00EA6022"/>
    <w:rsid w:val="00EA608F"/>
    <w:rsid w:val="00EA6492"/>
    <w:rsid w:val="00EB77F6"/>
    <w:rsid w:val="00EC716F"/>
    <w:rsid w:val="00ED3833"/>
    <w:rsid w:val="00EE41C4"/>
    <w:rsid w:val="00EF3D04"/>
    <w:rsid w:val="00EF7948"/>
    <w:rsid w:val="00F113BF"/>
    <w:rsid w:val="00F3654D"/>
    <w:rsid w:val="00F66019"/>
    <w:rsid w:val="00F7402B"/>
    <w:rsid w:val="00F76643"/>
    <w:rsid w:val="00FA2D90"/>
    <w:rsid w:val="00FC548D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D1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70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0DD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C70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0DD"/>
    <w:rPr>
      <w:rFonts w:eastAsiaTheme="minorEastAsia"/>
      <w:lang w:bidi="ar-SA"/>
    </w:rPr>
  </w:style>
  <w:style w:type="table" w:styleId="TableGrid">
    <w:name w:val="Table Grid"/>
    <w:basedOn w:val="TableNormal"/>
    <w:uiPriority w:val="59"/>
    <w:rsid w:val="0089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65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38E05-21C7-400B-AC1C-E42ED5A9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94</cp:revision>
  <cp:lastPrinted>2017-11-21T17:27:00Z</cp:lastPrinted>
  <dcterms:created xsi:type="dcterms:W3CDTF">2016-11-24T10:19:00Z</dcterms:created>
  <dcterms:modified xsi:type="dcterms:W3CDTF">2017-11-22T07:30:00Z</dcterms:modified>
</cp:coreProperties>
</file>