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F2" w:rsidRPr="00E4675D" w:rsidRDefault="001A0AF2" w:rsidP="001A0AF2">
      <w:pPr>
        <w:tabs>
          <w:tab w:val="left" w:pos="6720"/>
        </w:tabs>
        <w:spacing w:line="240" w:lineRule="auto"/>
        <w:jc w:val="center"/>
        <w:rPr>
          <w:b/>
          <w:sz w:val="40"/>
          <w:szCs w:val="40"/>
          <w:u w:val="single"/>
        </w:rPr>
      </w:pPr>
      <w:r w:rsidRPr="00E4675D">
        <w:rPr>
          <w:b/>
          <w:sz w:val="40"/>
          <w:szCs w:val="40"/>
          <w:u w:val="single"/>
        </w:rPr>
        <w:t>ОПШТИНА РАЖАЊ</w:t>
      </w:r>
    </w:p>
    <w:p w:rsidR="001A0AF2" w:rsidRPr="00E4675D" w:rsidRDefault="001A0AF2" w:rsidP="001A0AF2">
      <w:pPr>
        <w:tabs>
          <w:tab w:val="left" w:pos="6720"/>
        </w:tabs>
        <w:spacing w:line="240" w:lineRule="auto"/>
        <w:jc w:val="center"/>
        <w:rPr>
          <w:b/>
          <w:sz w:val="40"/>
          <w:szCs w:val="40"/>
          <w:u w:val="single"/>
        </w:rPr>
      </w:pPr>
      <w:r w:rsidRPr="00E4675D">
        <w:rPr>
          <w:b/>
          <w:sz w:val="40"/>
          <w:szCs w:val="40"/>
          <w:u w:val="single"/>
        </w:rPr>
        <w:t>ОПШТИНСКА УПРАВА</w:t>
      </w:r>
    </w:p>
    <w:p w:rsidR="001A0AF2" w:rsidRPr="00B80C28" w:rsidRDefault="001A0AF2" w:rsidP="001A0AF2">
      <w:pPr>
        <w:tabs>
          <w:tab w:val="left" w:pos="6720"/>
        </w:tabs>
        <w:rPr>
          <w:b/>
          <w:sz w:val="40"/>
          <w:szCs w:val="40"/>
        </w:rPr>
      </w:pPr>
      <w:r>
        <w:rPr>
          <w:noProof/>
        </w:rPr>
        <w:drawing>
          <wp:anchor distT="0" distB="0" distL="114300" distR="114300" simplePos="0" relativeHeight="251659264" behindDoc="0" locked="0" layoutInCell="1" allowOverlap="1" wp14:anchorId="4F2E4819" wp14:editId="3D90C2F2">
            <wp:simplePos x="0" y="0"/>
            <wp:positionH relativeFrom="column">
              <wp:posOffset>2110105</wp:posOffset>
            </wp:positionH>
            <wp:positionV relativeFrom="paragraph">
              <wp:posOffset>226060</wp:posOffset>
            </wp:positionV>
            <wp:extent cx="2228850" cy="2276475"/>
            <wp:effectExtent l="0" t="0" r="0" b="0"/>
            <wp:wrapSquare wrapText="right"/>
            <wp:docPr id="1" name="Picture 1" descr="Description: Description: 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azanj-grb.png"/>
                    <pic:cNvPicPr>
                      <a:picLocks noChangeAspect="1" noChangeArrowheads="1"/>
                    </pic:cNvPicPr>
                  </pic:nvPicPr>
                  <pic:blipFill>
                    <a:blip r:embed="rId9">
                      <a:lum bright="6000" contrast="-4000"/>
                      <a:extLst>
                        <a:ext uri="{28A0092B-C50C-407E-A947-70E740481C1C}">
                          <a14:useLocalDpi xmlns:a14="http://schemas.microsoft.com/office/drawing/2010/main" val="0"/>
                        </a:ext>
                      </a:extLst>
                    </a:blip>
                    <a:srcRect/>
                    <a:stretch>
                      <a:fillRect/>
                    </a:stretch>
                  </pic:blipFill>
                  <pic:spPr bwMode="auto">
                    <a:xfrm>
                      <a:off x="0" y="0"/>
                      <a:ext cx="222885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AF2" w:rsidRPr="00B80C28" w:rsidRDefault="001A0AF2" w:rsidP="001A0AF2">
      <w:pPr>
        <w:tabs>
          <w:tab w:val="left" w:pos="6720"/>
        </w:tabs>
        <w:jc w:val="center"/>
        <w:rPr>
          <w:b/>
          <w:sz w:val="40"/>
          <w:szCs w:val="40"/>
        </w:rPr>
      </w:pPr>
    </w:p>
    <w:p w:rsidR="001A0AF2" w:rsidRDefault="001A0AF2" w:rsidP="001A0AF2">
      <w:pPr>
        <w:tabs>
          <w:tab w:val="left" w:pos="6720"/>
        </w:tabs>
        <w:jc w:val="center"/>
        <w:rPr>
          <w:b/>
          <w:sz w:val="40"/>
          <w:szCs w:val="40"/>
          <w:lang w:val="ru-RU"/>
        </w:rPr>
      </w:pPr>
    </w:p>
    <w:p w:rsidR="001A0AF2" w:rsidRDefault="001A0AF2" w:rsidP="001A0AF2">
      <w:pPr>
        <w:tabs>
          <w:tab w:val="left" w:pos="6720"/>
        </w:tabs>
        <w:rPr>
          <w:b/>
          <w:sz w:val="40"/>
          <w:szCs w:val="40"/>
          <w:lang w:val="ru-RU"/>
        </w:rPr>
      </w:pPr>
    </w:p>
    <w:p w:rsidR="001A0AF2" w:rsidRPr="002833E0" w:rsidRDefault="001A0AF2" w:rsidP="001A0AF2">
      <w:pPr>
        <w:rPr>
          <w:sz w:val="40"/>
          <w:szCs w:val="40"/>
        </w:rPr>
      </w:pPr>
    </w:p>
    <w:p w:rsidR="001A0AF2" w:rsidRDefault="001A0AF2" w:rsidP="001A0AF2">
      <w:pPr>
        <w:tabs>
          <w:tab w:val="left" w:pos="6720"/>
        </w:tabs>
        <w:ind w:left="720"/>
        <w:jc w:val="center"/>
        <w:rPr>
          <w:b/>
          <w:sz w:val="52"/>
          <w:szCs w:val="52"/>
        </w:rPr>
      </w:pPr>
    </w:p>
    <w:p w:rsidR="001A0AF2" w:rsidRDefault="001A0AF2" w:rsidP="001A0AF2">
      <w:pPr>
        <w:tabs>
          <w:tab w:val="left" w:pos="6720"/>
        </w:tabs>
        <w:ind w:left="720"/>
        <w:jc w:val="center"/>
        <w:rPr>
          <w:b/>
          <w:sz w:val="52"/>
          <w:szCs w:val="52"/>
        </w:rPr>
      </w:pPr>
      <w:r>
        <w:rPr>
          <w:b/>
          <w:sz w:val="52"/>
          <w:szCs w:val="52"/>
        </w:rPr>
        <w:t>ГОДИШЊИ ИЗВЕШТАЈ</w:t>
      </w:r>
      <w:r>
        <w:rPr>
          <w:b/>
          <w:sz w:val="52"/>
          <w:szCs w:val="52"/>
          <w:lang w:val="sr-Cyrl-RS"/>
        </w:rPr>
        <w:t xml:space="preserve"> </w:t>
      </w:r>
      <w:r>
        <w:rPr>
          <w:b/>
          <w:sz w:val="52"/>
          <w:szCs w:val="52"/>
        </w:rPr>
        <w:t>ИНСПЕКЦИЈСКОГ НАДЗОРА ИНСПЕКЦИЈЕ ЗА</w:t>
      </w:r>
      <w:r w:rsidR="00752958">
        <w:rPr>
          <w:b/>
          <w:sz w:val="52"/>
          <w:szCs w:val="52"/>
        </w:rPr>
        <w:t xml:space="preserve"> ЗАШТИТУ ЖИВОТНЕ СРЕДИНЕ ЗА 201</w:t>
      </w:r>
      <w:r w:rsidR="00752958">
        <w:rPr>
          <w:b/>
          <w:sz w:val="52"/>
          <w:szCs w:val="52"/>
          <w:lang w:val="sr-Cyrl-RS"/>
        </w:rPr>
        <w:t>8</w:t>
      </w:r>
      <w:r>
        <w:rPr>
          <w:b/>
          <w:sz w:val="52"/>
          <w:szCs w:val="52"/>
        </w:rPr>
        <w:t>. ГОДИНУ</w:t>
      </w:r>
    </w:p>
    <w:p w:rsidR="001A0AF2" w:rsidRDefault="001A0AF2" w:rsidP="001A0AF2">
      <w:pPr>
        <w:tabs>
          <w:tab w:val="left" w:pos="6720"/>
        </w:tabs>
        <w:ind w:left="426"/>
        <w:jc w:val="right"/>
        <w:rPr>
          <w:b/>
          <w:sz w:val="52"/>
          <w:szCs w:val="52"/>
        </w:rPr>
      </w:pPr>
    </w:p>
    <w:p w:rsidR="001A0AF2" w:rsidRDefault="001A0AF2" w:rsidP="001A0AF2">
      <w:pPr>
        <w:tabs>
          <w:tab w:val="left" w:pos="3226"/>
        </w:tabs>
        <w:rPr>
          <w:b/>
          <w:sz w:val="52"/>
          <w:szCs w:val="52"/>
        </w:rPr>
      </w:pPr>
    </w:p>
    <w:p w:rsidR="001A0AF2" w:rsidRPr="001A0AF2" w:rsidRDefault="001A0AF2" w:rsidP="001A0AF2">
      <w:pPr>
        <w:tabs>
          <w:tab w:val="left" w:pos="3226"/>
        </w:tabs>
        <w:rPr>
          <w:b/>
          <w:sz w:val="52"/>
          <w:szCs w:val="52"/>
          <w:lang w:val="sr-Cyrl-RS"/>
        </w:rPr>
      </w:pPr>
    </w:p>
    <w:p w:rsidR="001A0AF2" w:rsidRPr="00E4675D" w:rsidRDefault="001A0AF2" w:rsidP="001A0AF2">
      <w:pPr>
        <w:tabs>
          <w:tab w:val="left" w:pos="3735"/>
        </w:tabs>
        <w:jc w:val="center"/>
        <w:rPr>
          <w:b/>
          <w:bCs/>
          <w:sz w:val="28"/>
          <w:szCs w:val="28"/>
          <w:u w:val="single"/>
          <w:lang w:val="ru-RU"/>
        </w:rPr>
      </w:pPr>
      <w:r w:rsidRPr="00E4675D">
        <w:rPr>
          <w:b/>
          <w:bCs/>
          <w:sz w:val="28"/>
          <w:szCs w:val="28"/>
          <w:u w:val="single"/>
          <w:lang w:val="ru-RU"/>
        </w:rPr>
        <w:t>Ражањ, 201</w:t>
      </w:r>
      <w:r>
        <w:rPr>
          <w:b/>
          <w:bCs/>
          <w:sz w:val="28"/>
          <w:szCs w:val="28"/>
          <w:u w:val="single"/>
          <w:lang w:val="sr-Cyrl-RS"/>
        </w:rPr>
        <w:t>9</w:t>
      </w:r>
      <w:r w:rsidRPr="001A0AF2">
        <w:rPr>
          <w:rFonts w:ascii="Times New Roman" w:hAnsi="Times New Roman" w:cs="Times New Roman"/>
          <w:b/>
          <w:bCs/>
          <w:sz w:val="28"/>
          <w:szCs w:val="28"/>
        </w:rPr>
        <w:t xml:space="preserve"> </w:t>
      </w:r>
      <w:r w:rsidRPr="00E4675D">
        <w:rPr>
          <w:b/>
          <w:bCs/>
          <w:sz w:val="28"/>
          <w:szCs w:val="28"/>
          <w:u w:val="single"/>
          <w:lang w:val="ru-RU"/>
        </w:rPr>
        <w:t>. Године</w:t>
      </w:r>
    </w:p>
    <w:p w:rsidR="00284CFF" w:rsidRDefault="00284CFF">
      <w:pPr>
        <w:rPr>
          <w:rFonts w:ascii="Times New Roman" w:hAnsi="Times New Roman" w:cs="Times New Roman"/>
          <w:b/>
          <w:bCs/>
          <w:sz w:val="28"/>
          <w:szCs w:val="28"/>
          <w:lang w:val="sr-Cyrl-RS"/>
        </w:rPr>
      </w:pPr>
      <w:r>
        <w:rPr>
          <w:rFonts w:ascii="Times New Roman" w:hAnsi="Times New Roman" w:cs="Times New Roman"/>
          <w:b/>
          <w:bCs/>
          <w:sz w:val="28"/>
          <w:szCs w:val="28"/>
          <w:lang w:val="sr-Cyrl-RS"/>
        </w:rPr>
        <w:br w:type="page"/>
      </w:r>
    </w:p>
    <w:sdt>
      <w:sdtPr>
        <w:id w:val="-1915613711"/>
        <w:docPartObj>
          <w:docPartGallery w:val="Table of Contents"/>
          <w:docPartUnique/>
        </w:docPartObj>
      </w:sdtPr>
      <w:sdtEndPr>
        <w:rPr>
          <w:rFonts w:asciiTheme="minorHAnsi" w:eastAsiaTheme="minorEastAsia" w:hAnsiTheme="minorHAnsi" w:cstheme="minorBidi"/>
          <w:noProof/>
          <w:color w:val="auto"/>
          <w:sz w:val="22"/>
          <w:szCs w:val="22"/>
          <w:lang w:eastAsia="en-US"/>
        </w:rPr>
      </w:sdtEndPr>
      <w:sdtContent>
        <w:p w:rsidR="0001130A" w:rsidRPr="0001130A" w:rsidRDefault="0001130A" w:rsidP="0001130A">
          <w:pPr>
            <w:pStyle w:val="TOCHeading"/>
            <w:jc w:val="center"/>
            <w:rPr>
              <w:rFonts w:asciiTheme="minorHAnsi" w:hAnsiTheme="minorHAnsi" w:cstheme="minorHAnsi"/>
              <w:color w:val="auto"/>
              <w:lang w:val="sr-Cyrl-RS"/>
            </w:rPr>
          </w:pPr>
          <w:r w:rsidRPr="0001130A">
            <w:rPr>
              <w:rFonts w:asciiTheme="minorHAnsi" w:hAnsiTheme="minorHAnsi" w:cstheme="minorHAnsi"/>
              <w:color w:val="auto"/>
              <w:lang w:val="sr-Cyrl-RS"/>
            </w:rPr>
            <w:t>САДРЖАЈ:</w:t>
          </w:r>
        </w:p>
        <w:p w:rsidR="0001130A" w:rsidRDefault="0001130A">
          <w:pPr>
            <w:pStyle w:val="TOC1"/>
            <w:tabs>
              <w:tab w:val="right" w:leader="dot" w:pos="9350"/>
            </w:tabs>
            <w:rPr>
              <w:noProof/>
            </w:rPr>
          </w:pPr>
          <w:r>
            <w:fldChar w:fldCharType="begin"/>
          </w:r>
          <w:r>
            <w:instrText xml:space="preserve"> TOC \o "1-3" \h \z \u </w:instrText>
          </w:r>
          <w:r>
            <w:fldChar w:fldCharType="separate"/>
          </w:r>
          <w:hyperlink w:anchor="_Toc262402" w:history="1">
            <w:r w:rsidRPr="005F6E03">
              <w:rPr>
                <w:rStyle w:val="Hyperlink"/>
                <w:noProof/>
              </w:rPr>
              <w:t>Надлежност инспектора</w:t>
            </w:r>
            <w:r w:rsidRPr="005F6E03">
              <w:rPr>
                <w:rStyle w:val="Hyperlink"/>
                <w:noProof/>
                <w:lang w:val="sr-Cyrl-RS"/>
              </w:rPr>
              <w:t xml:space="preserve"> </w:t>
            </w:r>
            <w:r w:rsidRPr="005F6E03">
              <w:rPr>
                <w:rStyle w:val="Hyperlink"/>
                <w:noProof/>
              </w:rPr>
              <w:t>за заштиту животне средине</w:t>
            </w:r>
            <w:r>
              <w:rPr>
                <w:noProof/>
                <w:webHidden/>
              </w:rPr>
              <w:tab/>
            </w:r>
            <w:r>
              <w:rPr>
                <w:noProof/>
                <w:webHidden/>
              </w:rPr>
              <w:fldChar w:fldCharType="begin"/>
            </w:r>
            <w:r>
              <w:rPr>
                <w:noProof/>
                <w:webHidden/>
              </w:rPr>
              <w:instrText xml:space="preserve"> PAGEREF _Toc262402 \h </w:instrText>
            </w:r>
            <w:r>
              <w:rPr>
                <w:noProof/>
                <w:webHidden/>
              </w:rPr>
            </w:r>
            <w:r>
              <w:rPr>
                <w:noProof/>
                <w:webHidden/>
              </w:rPr>
              <w:fldChar w:fldCharType="separate"/>
            </w:r>
            <w:r>
              <w:rPr>
                <w:noProof/>
                <w:webHidden/>
              </w:rPr>
              <w:t>3</w:t>
            </w:r>
            <w:r>
              <w:rPr>
                <w:noProof/>
                <w:webHidden/>
              </w:rPr>
              <w:fldChar w:fldCharType="end"/>
            </w:r>
          </w:hyperlink>
        </w:p>
        <w:p w:rsidR="0001130A" w:rsidRDefault="0001130A">
          <w:pPr>
            <w:pStyle w:val="TOC1"/>
            <w:tabs>
              <w:tab w:val="right" w:leader="dot" w:pos="9350"/>
            </w:tabs>
            <w:rPr>
              <w:noProof/>
            </w:rPr>
          </w:pPr>
          <w:hyperlink w:anchor="_Toc262403" w:history="1">
            <w:r w:rsidRPr="005F6E03">
              <w:rPr>
                <w:rStyle w:val="Hyperlink"/>
                <w:noProof/>
              </w:rPr>
              <w:t>Општи показатељи</w:t>
            </w:r>
            <w:r>
              <w:rPr>
                <w:noProof/>
                <w:webHidden/>
              </w:rPr>
              <w:tab/>
            </w:r>
            <w:r>
              <w:rPr>
                <w:noProof/>
                <w:webHidden/>
              </w:rPr>
              <w:fldChar w:fldCharType="begin"/>
            </w:r>
            <w:r>
              <w:rPr>
                <w:noProof/>
                <w:webHidden/>
              </w:rPr>
              <w:instrText xml:space="preserve"> PAGEREF _Toc262403 \h </w:instrText>
            </w:r>
            <w:r>
              <w:rPr>
                <w:noProof/>
                <w:webHidden/>
              </w:rPr>
            </w:r>
            <w:r>
              <w:rPr>
                <w:noProof/>
                <w:webHidden/>
              </w:rPr>
              <w:fldChar w:fldCharType="separate"/>
            </w:r>
            <w:r>
              <w:rPr>
                <w:noProof/>
                <w:webHidden/>
              </w:rPr>
              <w:t>4</w:t>
            </w:r>
            <w:r>
              <w:rPr>
                <w:noProof/>
                <w:webHidden/>
              </w:rPr>
              <w:fldChar w:fldCharType="end"/>
            </w:r>
          </w:hyperlink>
        </w:p>
        <w:p w:rsidR="0001130A" w:rsidRDefault="0001130A">
          <w:pPr>
            <w:pStyle w:val="TOC1"/>
            <w:tabs>
              <w:tab w:val="right" w:leader="dot" w:pos="9350"/>
            </w:tabs>
            <w:rPr>
              <w:noProof/>
            </w:rPr>
          </w:pPr>
          <w:hyperlink w:anchor="_Toc262404" w:history="1">
            <w:r w:rsidRPr="005F6E03">
              <w:rPr>
                <w:rStyle w:val="Hyperlink"/>
                <w:noProof/>
              </w:rPr>
              <w:t>Извршиоци и организација</w:t>
            </w:r>
            <w:r>
              <w:rPr>
                <w:noProof/>
                <w:webHidden/>
              </w:rPr>
              <w:tab/>
            </w:r>
            <w:r>
              <w:rPr>
                <w:noProof/>
                <w:webHidden/>
              </w:rPr>
              <w:fldChar w:fldCharType="begin"/>
            </w:r>
            <w:r>
              <w:rPr>
                <w:noProof/>
                <w:webHidden/>
              </w:rPr>
              <w:instrText xml:space="preserve"> PAGEREF _Toc262404 \h </w:instrText>
            </w:r>
            <w:r>
              <w:rPr>
                <w:noProof/>
                <w:webHidden/>
              </w:rPr>
            </w:r>
            <w:r>
              <w:rPr>
                <w:noProof/>
                <w:webHidden/>
              </w:rPr>
              <w:fldChar w:fldCharType="separate"/>
            </w:r>
            <w:r>
              <w:rPr>
                <w:noProof/>
                <w:webHidden/>
              </w:rPr>
              <w:t>4</w:t>
            </w:r>
            <w:r>
              <w:rPr>
                <w:noProof/>
                <w:webHidden/>
              </w:rPr>
              <w:fldChar w:fldCharType="end"/>
            </w:r>
          </w:hyperlink>
        </w:p>
        <w:p w:rsidR="0001130A" w:rsidRDefault="0001130A">
          <w:pPr>
            <w:pStyle w:val="TOC1"/>
            <w:tabs>
              <w:tab w:val="right" w:leader="dot" w:pos="9350"/>
            </w:tabs>
            <w:rPr>
              <w:noProof/>
            </w:rPr>
          </w:pPr>
          <w:hyperlink w:anchor="_Toc262405" w:history="1">
            <w:r w:rsidRPr="005F6E03">
              <w:rPr>
                <w:rStyle w:val="Hyperlink"/>
                <w:noProof/>
              </w:rPr>
              <w:t>Показатељи делотворности</w:t>
            </w:r>
            <w:r>
              <w:rPr>
                <w:noProof/>
                <w:webHidden/>
              </w:rPr>
              <w:tab/>
            </w:r>
            <w:r>
              <w:rPr>
                <w:noProof/>
                <w:webHidden/>
              </w:rPr>
              <w:fldChar w:fldCharType="begin"/>
            </w:r>
            <w:r>
              <w:rPr>
                <w:noProof/>
                <w:webHidden/>
              </w:rPr>
              <w:instrText xml:space="preserve"> PAGEREF _Toc262405 \h </w:instrText>
            </w:r>
            <w:r>
              <w:rPr>
                <w:noProof/>
                <w:webHidden/>
              </w:rPr>
            </w:r>
            <w:r>
              <w:rPr>
                <w:noProof/>
                <w:webHidden/>
              </w:rPr>
              <w:fldChar w:fldCharType="separate"/>
            </w:r>
            <w:r>
              <w:rPr>
                <w:noProof/>
                <w:webHidden/>
              </w:rPr>
              <w:t>5</w:t>
            </w:r>
            <w:r>
              <w:rPr>
                <w:noProof/>
                <w:webHidden/>
              </w:rPr>
              <w:fldChar w:fldCharType="end"/>
            </w:r>
          </w:hyperlink>
        </w:p>
        <w:p w:rsidR="0001130A" w:rsidRDefault="0001130A">
          <w:pPr>
            <w:pStyle w:val="TOC1"/>
            <w:tabs>
              <w:tab w:val="left" w:pos="440"/>
              <w:tab w:val="right" w:leader="dot" w:pos="9350"/>
            </w:tabs>
            <w:rPr>
              <w:noProof/>
            </w:rPr>
          </w:pPr>
          <w:hyperlink w:anchor="_Toc262406" w:history="1">
            <w:r w:rsidRPr="005F6E03">
              <w:rPr>
                <w:rStyle w:val="Hyperlink"/>
                <w:noProof/>
                <w:lang w:val="sr-Cyrl-RS"/>
              </w:rPr>
              <w:t>1.</w:t>
            </w:r>
            <w:r>
              <w:rPr>
                <w:noProof/>
              </w:rPr>
              <w:tab/>
            </w:r>
            <w:r w:rsidRPr="005F6E03">
              <w:rPr>
                <w:rStyle w:val="Hyperlink"/>
                <w:noProof/>
              </w:rPr>
              <w:t>Превентивно деловање и обавештавање јавности</w:t>
            </w:r>
            <w:r>
              <w:rPr>
                <w:noProof/>
                <w:webHidden/>
              </w:rPr>
              <w:tab/>
            </w:r>
            <w:r>
              <w:rPr>
                <w:noProof/>
                <w:webHidden/>
              </w:rPr>
              <w:fldChar w:fldCharType="begin"/>
            </w:r>
            <w:r>
              <w:rPr>
                <w:noProof/>
                <w:webHidden/>
              </w:rPr>
              <w:instrText xml:space="preserve"> PAGEREF _Toc262406 \h </w:instrText>
            </w:r>
            <w:r>
              <w:rPr>
                <w:noProof/>
                <w:webHidden/>
              </w:rPr>
            </w:r>
            <w:r>
              <w:rPr>
                <w:noProof/>
                <w:webHidden/>
              </w:rPr>
              <w:fldChar w:fldCharType="separate"/>
            </w:r>
            <w:r>
              <w:rPr>
                <w:noProof/>
                <w:webHidden/>
              </w:rPr>
              <w:t>5</w:t>
            </w:r>
            <w:r>
              <w:rPr>
                <w:noProof/>
                <w:webHidden/>
              </w:rPr>
              <w:fldChar w:fldCharType="end"/>
            </w:r>
          </w:hyperlink>
        </w:p>
        <w:p w:rsidR="0001130A" w:rsidRDefault="0001130A">
          <w:pPr>
            <w:pStyle w:val="TOC1"/>
            <w:tabs>
              <w:tab w:val="left" w:pos="440"/>
              <w:tab w:val="right" w:leader="dot" w:pos="9350"/>
            </w:tabs>
            <w:rPr>
              <w:noProof/>
            </w:rPr>
          </w:pPr>
          <w:hyperlink w:anchor="_Toc262407" w:history="1">
            <w:r w:rsidRPr="005F6E03">
              <w:rPr>
                <w:rStyle w:val="Hyperlink"/>
                <w:noProof/>
                <w:lang w:val="sr-Cyrl-RS"/>
              </w:rPr>
              <w:t>2.</w:t>
            </w:r>
            <w:r>
              <w:rPr>
                <w:noProof/>
              </w:rPr>
              <w:tab/>
            </w:r>
            <w:r w:rsidRPr="005F6E03">
              <w:rPr>
                <w:rStyle w:val="Hyperlink"/>
                <w:noProof/>
              </w:rPr>
              <w:t>Усклађеност пословања и поступања са законом и прописима које се мерe контролним листама</w:t>
            </w:r>
            <w:r>
              <w:rPr>
                <w:noProof/>
                <w:webHidden/>
              </w:rPr>
              <w:tab/>
            </w:r>
            <w:r>
              <w:rPr>
                <w:noProof/>
                <w:webHidden/>
              </w:rPr>
              <w:fldChar w:fldCharType="begin"/>
            </w:r>
            <w:r>
              <w:rPr>
                <w:noProof/>
                <w:webHidden/>
              </w:rPr>
              <w:instrText xml:space="preserve"> PAGEREF _Toc262407 \h </w:instrText>
            </w:r>
            <w:r>
              <w:rPr>
                <w:noProof/>
                <w:webHidden/>
              </w:rPr>
            </w:r>
            <w:r>
              <w:rPr>
                <w:noProof/>
                <w:webHidden/>
              </w:rPr>
              <w:fldChar w:fldCharType="separate"/>
            </w:r>
            <w:r>
              <w:rPr>
                <w:noProof/>
                <w:webHidden/>
              </w:rPr>
              <w:t>5</w:t>
            </w:r>
            <w:r>
              <w:rPr>
                <w:noProof/>
                <w:webHidden/>
              </w:rPr>
              <w:fldChar w:fldCharType="end"/>
            </w:r>
          </w:hyperlink>
        </w:p>
        <w:p w:rsidR="0001130A" w:rsidRDefault="0001130A">
          <w:pPr>
            <w:pStyle w:val="TOC1"/>
            <w:tabs>
              <w:tab w:val="left" w:pos="440"/>
              <w:tab w:val="right" w:leader="dot" w:pos="9350"/>
            </w:tabs>
            <w:rPr>
              <w:noProof/>
            </w:rPr>
          </w:pPr>
          <w:hyperlink w:anchor="_Toc262408" w:history="1">
            <w:r w:rsidRPr="005F6E03">
              <w:rPr>
                <w:rStyle w:val="Hyperlink"/>
                <w:noProof/>
                <w:lang w:val="sr-Cyrl-RS"/>
              </w:rPr>
              <w:t>3.</w:t>
            </w:r>
            <w:r>
              <w:rPr>
                <w:noProof/>
              </w:rPr>
              <w:tab/>
            </w:r>
            <w:r w:rsidRPr="005F6E03">
              <w:rPr>
                <w:rStyle w:val="Hyperlink"/>
                <w:noProof/>
              </w:rPr>
              <w:t>Нерегистровани субјекти и предузете мере</w:t>
            </w:r>
            <w:r>
              <w:rPr>
                <w:noProof/>
                <w:webHidden/>
              </w:rPr>
              <w:tab/>
            </w:r>
            <w:r>
              <w:rPr>
                <w:noProof/>
                <w:webHidden/>
              </w:rPr>
              <w:fldChar w:fldCharType="begin"/>
            </w:r>
            <w:r>
              <w:rPr>
                <w:noProof/>
                <w:webHidden/>
              </w:rPr>
              <w:instrText xml:space="preserve"> PAGEREF _Toc262408 \h </w:instrText>
            </w:r>
            <w:r>
              <w:rPr>
                <w:noProof/>
                <w:webHidden/>
              </w:rPr>
            </w:r>
            <w:r>
              <w:rPr>
                <w:noProof/>
                <w:webHidden/>
              </w:rPr>
              <w:fldChar w:fldCharType="separate"/>
            </w:r>
            <w:r>
              <w:rPr>
                <w:noProof/>
                <w:webHidden/>
              </w:rPr>
              <w:t>5</w:t>
            </w:r>
            <w:r>
              <w:rPr>
                <w:noProof/>
                <w:webHidden/>
              </w:rPr>
              <w:fldChar w:fldCharType="end"/>
            </w:r>
          </w:hyperlink>
        </w:p>
        <w:p w:rsidR="0001130A" w:rsidRDefault="0001130A">
          <w:pPr>
            <w:pStyle w:val="TOC1"/>
            <w:tabs>
              <w:tab w:val="left" w:pos="440"/>
              <w:tab w:val="right" w:leader="dot" w:pos="9350"/>
            </w:tabs>
            <w:rPr>
              <w:noProof/>
            </w:rPr>
          </w:pPr>
          <w:hyperlink w:anchor="_Toc262409" w:history="1">
            <w:r w:rsidRPr="005F6E03">
              <w:rPr>
                <w:rStyle w:val="Hyperlink"/>
                <w:noProof/>
                <w:lang w:val="sr-Cyrl-RS"/>
              </w:rPr>
              <w:t>4.</w:t>
            </w:r>
            <w:r>
              <w:rPr>
                <w:noProof/>
              </w:rPr>
              <w:tab/>
            </w:r>
            <w:r w:rsidRPr="005F6E03">
              <w:rPr>
                <w:rStyle w:val="Hyperlink"/>
                <w:noProof/>
              </w:rPr>
              <w:t>Координација инспекцијског надзора</w:t>
            </w:r>
            <w:r>
              <w:rPr>
                <w:noProof/>
                <w:webHidden/>
              </w:rPr>
              <w:tab/>
            </w:r>
            <w:r>
              <w:rPr>
                <w:noProof/>
                <w:webHidden/>
              </w:rPr>
              <w:fldChar w:fldCharType="begin"/>
            </w:r>
            <w:r>
              <w:rPr>
                <w:noProof/>
                <w:webHidden/>
              </w:rPr>
              <w:instrText xml:space="preserve"> PAGEREF _Toc262409 \h </w:instrText>
            </w:r>
            <w:r>
              <w:rPr>
                <w:noProof/>
                <w:webHidden/>
              </w:rPr>
            </w:r>
            <w:r>
              <w:rPr>
                <w:noProof/>
                <w:webHidden/>
              </w:rPr>
              <w:fldChar w:fldCharType="separate"/>
            </w:r>
            <w:r>
              <w:rPr>
                <w:noProof/>
                <w:webHidden/>
              </w:rPr>
              <w:t>5</w:t>
            </w:r>
            <w:r>
              <w:rPr>
                <w:noProof/>
                <w:webHidden/>
              </w:rPr>
              <w:fldChar w:fldCharType="end"/>
            </w:r>
          </w:hyperlink>
        </w:p>
        <w:p w:rsidR="0001130A" w:rsidRDefault="0001130A">
          <w:pPr>
            <w:pStyle w:val="TOC1"/>
            <w:tabs>
              <w:tab w:val="left" w:pos="440"/>
              <w:tab w:val="right" w:leader="dot" w:pos="9350"/>
            </w:tabs>
            <w:rPr>
              <w:noProof/>
            </w:rPr>
          </w:pPr>
          <w:hyperlink w:anchor="_Toc262410" w:history="1">
            <w:r w:rsidRPr="005F6E03">
              <w:rPr>
                <w:rStyle w:val="Hyperlink"/>
                <w:noProof/>
                <w:lang w:val="sr-Cyrl-RS"/>
              </w:rPr>
              <w:t>5.</w:t>
            </w:r>
            <w:r>
              <w:rPr>
                <w:noProof/>
              </w:rPr>
              <w:tab/>
            </w:r>
            <w:r w:rsidRPr="005F6E03">
              <w:rPr>
                <w:rStyle w:val="Hyperlink"/>
                <w:noProof/>
              </w:rPr>
              <w:t>Ресурси</w:t>
            </w:r>
            <w:r>
              <w:rPr>
                <w:noProof/>
                <w:webHidden/>
              </w:rPr>
              <w:tab/>
            </w:r>
            <w:r>
              <w:rPr>
                <w:noProof/>
                <w:webHidden/>
              </w:rPr>
              <w:fldChar w:fldCharType="begin"/>
            </w:r>
            <w:r>
              <w:rPr>
                <w:noProof/>
                <w:webHidden/>
              </w:rPr>
              <w:instrText xml:space="preserve"> PAGEREF _Toc262410 \h </w:instrText>
            </w:r>
            <w:r>
              <w:rPr>
                <w:noProof/>
                <w:webHidden/>
              </w:rPr>
            </w:r>
            <w:r>
              <w:rPr>
                <w:noProof/>
                <w:webHidden/>
              </w:rPr>
              <w:fldChar w:fldCharType="separate"/>
            </w:r>
            <w:r>
              <w:rPr>
                <w:noProof/>
                <w:webHidden/>
              </w:rPr>
              <w:t>6</w:t>
            </w:r>
            <w:r>
              <w:rPr>
                <w:noProof/>
                <w:webHidden/>
              </w:rPr>
              <w:fldChar w:fldCharType="end"/>
            </w:r>
          </w:hyperlink>
        </w:p>
        <w:p w:rsidR="0001130A" w:rsidRDefault="0001130A">
          <w:pPr>
            <w:pStyle w:val="TOC1"/>
            <w:tabs>
              <w:tab w:val="left" w:pos="440"/>
              <w:tab w:val="right" w:leader="dot" w:pos="9350"/>
            </w:tabs>
            <w:rPr>
              <w:noProof/>
            </w:rPr>
          </w:pPr>
          <w:hyperlink w:anchor="_Toc262411" w:history="1">
            <w:r w:rsidRPr="005F6E03">
              <w:rPr>
                <w:rStyle w:val="Hyperlink"/>
                <w:noProof/>
                <w:lang w:val="sr-Cyrl-RS"/>
              </w:rPr>
              <w:t>6.</w:t>
            </w:r>
            <w:r>
              <w:rPr>
                <w:noProof/>
              </w:rPr>
              <w:tab/>
            </w:r>
            <w:r w:rsidRPr="005F6E03">
              <w:rPr>
                <w:rStyle w:val="Hyperlink"/>
                <w:noProof/>
              </w:rPr>
              <w:t>Придржавање рокова за поступање</w:t>
            </w:r>
            <w:r>
              <w:rPr>
                <w:noProof/>
                <w:webHidden/>
              </w:rPr>
              <w:tab/>
            </w:r>
            <w:r>
              <w:rPr>
                <w:noProof/>
                <w:webHidden/>
              </w:rPr>
              <w:fldChar w:fldCharType="begin"/>
            </w:r>
            <w:r>
              <w:rPr>
                <w:noProof/>
                <w:webHidden/>
              </w:rPr>
              <w:instrText xml:space="preserve"> PAGEREF _Toc262411 \h </w:instrText>
            </w:r>
            <w:r>
              <w:rPr>
                <w:noProof/>
                <w:webHidden/>
              </w:rPr>
            </w:r>
            <w:r>
              <w:rPr>
                <w:noProof/>
                <w:webHidden/>
              </w:rPr>
              <w:fldChar w:fldCharType="separate"/>
            </w:r>
            <w:r>
              <w:rPr>
                <w:noProof/>
                <w:webHidden/>
              </w:rPr>
              <w:t>6</w:t>
            </w:r>
            <w:r>
              <w:rPr>
                <w:noProof/>
                <w:webHidden/>
              </w:rPr>
              <w:fldChar w:fldCharType="end"/>
            </w:r>
          </w:hyperlink>
        </w:p>
        <w:p w:rsidR="0001130A" w:rsidRDefault="0001130A">
          <w:pPr>
            <w:pStyle w:val="TOC1"/>
            <w:tabs>
              <w:tab w:val="left" w:pos="440"/>
              <w:tab w:val="right" w:leader="dot" w:pos="9350"/>
            </w:tabs>
            <w:rPr>
              <w:noProof/>
            </w:rPr>
          </w:pPr>
          <w:hyperlink w:anchor="_Toc262412" w:history="1">
            <w:r w:rsidRPr="005F6E03">
              <w:rPr>
                <w:rStyle w:val="Hyperlink"/>
                <w:noProof/>
                <w:lang w:val="sr-Cyrl-RS"/>
              </w:rPr>
              <w:t>7.</w:t>
            </w:r>
            <w:r>
              <w:rPr>
                <w:noProof/>
              </w:rPr>
              <w:tab/>
            </w:r>
            <w:r w:rsidRPr="005F6E03">
              <w:rPr>
                <w:rStyle w:val="Hyperlink"/>
                <w:noProof/>
              </w:rPr>
              <w:t>Обука запослених</w:t>
            </w:r>
            <w:r>
              <w:rPr>
                <w:noProof/>
                <w:webHidden/>
              </w:rPr>
              <w:tab/>
            </w:r>
            <w:r>
              <w:rPr>
                <w:noProof/>
                <w:webHidden/>
              </w:rPr>
              <w:fldChar w:fldCharType="begin"/>
            </w:r>
            <w:r>
              <w:rPr>
                <w:noProof/>
                <w:webHidden/>
              </w:rPr>
              <w:instrText xml:space="preserve"> PAGEREF _Toc262412 \h </w:instrText>
            </w:r>
            <w:r>
              <w:rPr>
                <w:noProof/>
                <w:webHidden/>
              </w:rPr>
            </w:r>
            <w:r>
              <w:rPr>
                <w:noProof/>
                <w:webHidden/>
              </w:rPr>
              <w:fldChar w:fldCharType="separate"/>
            </w:r>
            <w:r>
              <w:rPr>
                <w:noProof/>
                <w:webHidden/>
              </w:rPr>
              <w:t>6</w:t>
            </w:r>
            <w:r>
              <w:rPr>
                <w:noProof/>
                <w:webHidden/>
              </w:rPr>
              <w:fldChar w:fldCharType="end"/>
            </w:r>
          </w:hyperlink>
        </w:p>
        <w:p w:rsidR="0001130A" w:rsidRDefault="0001130A">
          <w:pPr>
            <w:pStyle w:val="TOC1"/>
            <w:tabs>
              <w:tab w:val="left" w:pos="440"/>
              <w:tab w:val="right" w:leader="dot" w:pos="9350"/>
            </w:tabs>
            <w:rPr>
              <w:noProof/>
            </w:rPr>
          </w:pPr>
          <w:hyperlink w:anchor="_Toc262413" w:history="1">
            <w:r w:rsidRPr="005F6E03">
              <w:rPr>
                <w:rStyle w:val="Hyperlink"/>
                <w:noProof/>
                <w:lang w:val="sr-Cyrl-RS"/>
              </w:rPr>
              <w:t>8.</w:t>
            </w:r>
            <w:r>
              <w:rPr>
                <w:noProof/>
              </w:rPr>
              <w:tab/>
            </w:r>
            <w:r w:rsidRPr="005F6E03">
              <w:rPr>
                <w:rStyle w:val="Hyperlink"/>
                <w:noProof/>
              </w:rPr>
              <w:t>Информациони систем</w:t>
            </w:r>
            <w:r>
              <w:rPr>
                <w:noProof/>
                <w:webHidden/>
              </w:rPr>
              <w:tab/>
            </w:r>
            <w:r>
              <w:rPr>
                <w:noProof/>
                <w:webHidden/>
              </w:rPr>
              <w:fldChar w:fldCharType="begin"/>
            </w:r>
            <w:r>
              <w:rPr>
                <w:noProof/>
                <w:webHidden/>
              </w:rPr>
              <w:instrText xml:space="preserve"> PAGEREF _Toc262413 \h </w:instrText>
            </w:r>
            <w:r>
              <w:rPr>
                <w:noProof/>
                <w:webHidden/>
              </w:rPr>
            </w:r>
            <w:r>
              <w:rPr>
                <w:noProof/>
                <w:webHidden/>
              </w:rPr>
              <w:fldChar w:fldCharType="separate"/>
            </w:r>
            <w:r>
              <w:rPr>
                <w:noProof/>
                <w:webHidden/>
              </w:rPr>
              <w:t>6</w:t>
            </w:r>
            <w:r>
              <w:rPr>
                <w:noProof/>
                <w:webHidden/>
              </w:rPr>
              <w:fldChar w:fldCharType="end"/>
            </w:r>
          </w:hyperlink>
        </w:p>
        <w:p w:rsidR="0001130A" w:rsidRDefault="0001130A">
          <w:pPr>
            <w:pStyle w:val="TOC1"/>
            <w:tabs>
              <w:tab w:val="left" w:pos="440"/>
              <w:tab w:val="right" w:leader="dot" w:pos="9350"/>
            </w:tabs>
            <w:rPr>
              <w:noProof/>
            </w:rPr>
          </w:pPr>
          <w:hyperlink w:anchor="_Toc262414" w:history="1">
            <w:r w:rsidRPr="005F6E03">
              <w:rPr>
                <w:rStyle w:val="Hyperlink"/>
                <w:noProof/>
                <w:lang w:val="sr-Cyrl-RS"/>
              </w:rPr>
              <w:t>9.</w:t>
            </w:r>
            <w:r>
              <w:rPr>
                <w:noProof/>
              </w:rPr>
              <w:tab/>
            </w:r>
            <w:r w:rsidRPr="005F6E03">
              <w:rPr>
                <w:rStyle w:val="Hyperlink"/>
                <w:noProof/>
              </w:rPr>
              <w:t>Прекршајни поступци</w:t>
            </w:r>
            <w:r>
              <w:rPr>
                <w:noProof/>
                <w:webHidden/>
              </w:rPr>
              <w:tab/>
            </w:r>
            <w:r>
              <w:rPr>
                <w:noProof/>
                <w:webHidden/>
              </w:rPr>
              <w:fldChar w:fldCharType="begin"/>
            </w:r>
            <w:r>
              <w:rPr>
                <w:noProof/>
                <w:webHidden/>
              </w:rPr>
              <w:instrText xml:space="preserve"> PAGEREF _Toc262414 \h </w:instrText>
            </w:r>
            <w:r>
              <w:rPr>
                <w:noProof/>
                <w:webHidden/>
              </w:rPr>
            </w:r>
            <w:r>
              <w:rPr>
                <w:noProof/>
                <w:webHidden/>
              </w:rPr>
              <w:fldChar w:fldCharType="separate"/>
            </w:r>
            <w:r>
              <w:rPr>
                <w:noProof/>
                <w:webHidden/>
              </w:rPr>
              <w:t>6</w:t>
            </w:r>
            <w:r>
              <w:rPr>
                <w:noProof/>
                <w:webHidden/>
              </w:rPr>
              <w:fldChar w:fldCharType="end"/>
            </w:r>
          </w:hyperlink>
        </w:p>
        <w:p w:rsidR="0001130A" w:rsidRDefault="0001130A">
          <w:pPr>
            <w:pStyle w:val="TOC1"/>
            <w:tabs>
              <w:tab w:val="right" w:leader="dot" w:pos="9350"/>
            </w:tabs>
            <w:rPr>
              <w:noProof/>
            </w:rPr>
          </w:pPr>
          <w:hyperlink w:anchor="_Toc262415" w:history="1">
            <w:r w:rsidRPr="005F6E03">
              <w:rPr>
                <w:rStyle w:val="Hyperlink"/>
                <w:noProof/>
              </w:rPr>
              <w:t>З</w:t>
            </w:r>
            <w:r w:rsidRPr="005F6E03">
              <w:rPr>
                <w:rStyle w:val="Hyperlink"/>
                <w:noProof/>
                <w:lang w:val="sr-Cyrl-RS"/>
              </w:rPr>
              <w:t>авршна напомена</w:t>
            </w:r>
            <w:r>
              <w:rPr>
                <w:noProof/>
                <w:webHidden/>
              </w:rPr>
              <w:tab/>
            </w:r>
            <w:r>
              <w:rPr>
                <w:noProof/>
                <w:webHidden/>
              </w:rPr>
              <w:fldChar w:fldCharType="begin"/>
            </w:r>
            <w:r>
              <w:rPr>
                <w:noProof/>
                <w:webHidden/>
              </w:rPr>
              <w:instrText xml:space="preserve"> PAGEREF _Toc262415 \h </w:instrText>
            </w:r>
            <w:r>
              <w:rPr>
                <w:noProof/>
                <w:webHidden/>
              </w:rPr>
            </w:r>
            <w:r>
              <w:rPr>
                <w:noProof/>
                <w:webHidden/>
              </w:rPr>
              <w:fldChar w:fldCharType="separate"/>
            </w:r>
            <w:r>
              <w:rPr>
                <w:noProof/>
                <w:webHidden/>
              </w:rPr>
              <w:t>6</w:t>
            </w:r>
            <w:r>
              <w:rPr>
                <w:noProof/>
                <w:webHidden/>
              </w:rPr>
              <w:fldChar w:fldCharType="end"/>
            </w:r>
          </w:hyperlink>
        </w:p>
        <w:p w:rsidR="0001130A" w:rsidRDefault="0001130A">
          <w:r>
            <w:rPr>
              <w:b/>
              <w:bCs/>
              <w:noProof/>
            </w:rPr>
            <w:fldChar w:fldCharType="end"/>
          </w:r>
        </w:p>
      </w:sdtContent>
    </w:sdt>
    <w:p w:rsidR="00284CFF" w:rsidRPr="0001130A" w:rsidRDefault="00284CFF" w:rsidP="0001130A">
      <w:pPr>
        <w:pStyle w:val="TOCHeading"/>
        <w:rPr>
          <w:lang w:val="sr-Cyrl-RS"/>
        </w:rPr>
      </w:pPr>
    </w:p>
    <w:p w:rsidR="00284CFF" w:rsidRDefault="00284CFF">
      <w:pPr>
        <w:rPr>
          <w:rFonts w:ascii="Times New Roman" w:hAnsi="Times New Roman" w:cs="Times New Roman"/>
          <w:b/>
          <w:bCs/>
          <w:sz w:val="28"/>
          <w:szCs w:val="28"/>
          <w:lang w:val="sr-Cyrl-RS"/>
        </w:rPr>
      </w:pPr>
    </w:p>
    <w:p w:rsidR="00284CFF" w:rsidRDefault="00284CFF">
      <w:pPr>
        <w:rPr>
          <w:rFonts w:ascii="Times New Roman" w:hAnsi="Times New Roman" w:cs="Times New Roman"/>
          <w:b/>
          <w:bCs/>
          <w:sz w:val="28"/>
          <w:szCs w:val="28"/>
          <w:lang w:val="sr-Cyrl-RS"/>
        </w:rPr>
      </w:pPr>
    </w:p>
    <w:p w:rsidR="00284CFF" w:rsidRDefault="00284CFF">
      <w:pPr>
        <w:rPr>
          <w:rFonts w:ascii="Times New Roman" w:hAnsi="Times New Roman" w:cs="Times New Roman"/>
          <w:b/>
          <w:bCs/>
          <w:sz w:val="28"/>
          <w:szCs w:val="28"/>
          <w:lang w:val="sr-Cyrl-RS"/>
        </w:rPr>
      </w:pPr>
      <w:r>
        <w:rPr>
          <w:rFonts w:ascii="Times New Roman" w:hAnsi="Times New Roman" w:cs="Times New Roman"/>
          <w:b/>
          <w:bCs/>
          <w:sz w:val="28"/>
          <w:szCs w:val="28"/>
          <w:lang w:val="sr-Cyrl-RS"/>
        </w:rPr>
        <w:br w:type="page"/>
      </w:r>
      <w:bookmarkStart w:id="0" w:name="_GoBack"/>
      <w:bookmarkEnd w:id="0"/>
    </w:p>
    <w:p w:rsidR="009E280A" w:rsidRDefault="009E280A" w:rsidP="009E280A">
      <w:pPr>
        <w:pStyle w:val="Heading1"/>
        <w:rPr>
          <w:color w:val="auto"/>
          <w:sz w:val="24"/>
          <w:lang w:val="sr-Cyrl-RS"/>
        </w:rPr>
      </w:pPr>
      <w:bookmarkStart w:id="1" w:name="_Toc258254"/>
      <w:bookmarkStart w:id="2" w:name="_Toc262402"/>
      <w:r w:rsidRPr="009E280A">
        <w:rPr>
          <w:color w:val="auto"/>
          <w:sz w:val="24"/>
        </w:rPr>
        <w:t>Надлежност инспектора</w:t>
      </w:r>
      <w:r w:rsidRPr="009E280A">
        <w:rPr>
          <w:color w:val="auto"/>
          <w:sz w:val="24"/>
          <w:lang w:val="sr-Cyrl-RS"/>
        </w:rPr>
        <w:t xml:space="preserve"> </w:t>
      </w:r>
      <w:r w:rsidRPr="009E280A">
        <w:rPr>
          <w:color w:val="auto"/>
          <w:sz w:val="24"/>
        </w:rPr>
        <w:t>за заштиту животне средине</w:t>
      </w:r>
      <w:bookmarkEnd w:id="1"/>
      <w:bookmarkEnd w:id="2"/>
    </w:p>
    <w:p w:rsidR="00284CFF" w:rsidRPr="00284CFF" w:rsidRDefault="00284CFF" w:rsidP="00284CFF">
      <w:pPr>
        <w:rPr>
          <w:lang w:val="sr-Cyrl-RS"/>
        </w:rPr>
      </w:pPr>
    </w:p>
    <w:p w:rsidR="009E280A" w:rsidRPr="009E280A" w:rsidRDefault="009E280A" w:rsidP="009E280A">
      <w:pPr>
        <w:ind w:firstLine="567"/>
        <w:jc w:val="both"/>
        <w:rPr>
          <w:rFonts w:cstheme="minorHAnsi"/>
          <w:lang w:val="sr-Cyrl-RS"/>
        </w:rPr>
      </w:pPr>
      <w:r w:rsidRPr="009E280A">
        <w:rPr>
          <w:rFonts w:cstheme="minorHAnsi"/>
        </w:rPr>
        <w:t>Инспекцијски надзор у области заштите животне средине инспекција за заштиту животне средине обавља као поверени посао .Инспекција за заштиту животне средине обавља послове инспекцијског надзора који се односе на примену мера прописаних следећим законима као и продзаконским актима донетих на основу истих:</w:t>
      </w:r>
    </w:p>
    <w:p w:rsidR="009E280A" w:rsidRPr="009E280A" w:rsidRDefault="009E280A" w:rsidP="009E280A">
      <w:pPr>
        <w:jc w:val="both"/>
        <w:rPr>
          <w:rFonts w:cstheme="minorHAnsi"/>
          <w:lang w:val="sr-Cyrl-RS"/>
        </w:rPr>
      </w:pPr>
      <w:r w:rsidRPr="009E280A">
        <w:rPr>
          <w:rFonts w:cstheme="minorHAnsi"/>
        </w:rPr>
        <w:t xml:space="preserve"> -Законом о заштити животне средине, који уређује интегрални систем заштите животне средине којим се обезбеђује остваривање права човека на живот и развој у здравој животној средини и уравнотежен однос привредног развоја и животне средине у Републици. Систем заштите животне средине чине мере, услови и инструменти за : одрживо управљање, очување природне равнотеже, целовитости, разноврсности и квалитета природних вредности и услова за опстанак свих живих бића;спречавање, контролу,смањивање и санацију свих облика загађивања животне средине.</w:t>
      </w:r>
    </w:p>
    <w:p w:rsidR="009E280A" w:rsidRPr="009E280A" w:rsidRDefault="009E280A" w:rsidP="009E280A">
      <w:pPr>
        <w:jc w:val="both"/>
        <w:rPr>
          <w:rFonts w:cstheme="minorHAnsi"/>
          <w:lang w:val="sr-Cyrl-RS"/>
        </w:rPr>
      </w:pPr>
      <w:r w:rsidRPr="009E280A">
        <w:rPr>
          <w:rFonts w:cstheme="minorHAnsi"/>
        </w:rPr>
        <w:t xml:space="preserve"> -Законом о процени утицаја на животну средину,којим се уређује поступак процене утицаја за пројекте који могу имати значајне утицаје на животну средину, садржај студије о процени утицаја на животну средину, учешће заинтересованих органа и организација и јавности, прекогранично обавештавање за пројекте који могу имати значајне утицаје на животну средину друге државе, надзор и друга питања од значаја за процену утицаја на животну средину </w:t>
      </w:r>
    </w:p>
    <w:p w:rsidR="009E280A" w:rsidRPr="009E280A" w:rsidRDefault="009E280A" w:rsidP="009E280A">
      <w:pPr>
        <w:jc w:val="both"/>
        <w:rPr>
          <w:rFonts w:cstheme="minorHAnsi"/>
          <w:lang w:val="sr-Cyrl-RS"/>
        </w:rPr>
      </w:pPr>
      <w:r w:rsidRPr="009E280A">
        <w:rPr>
          <w:rFonts w:cstheme="minorHAnsi"/>
        </w:rPr>
        <w:t>-Законом о управљању отпадом, који уређује: врсте и класификацију отпада; планирање управљања отпадом; субјекте управљања отпадом; одговорности и обавезе у управљању отпадом; организовање управљања отпадом; управљање посебним токовима отпада; услове и поступак издавања дозвола; прекогранично кретање отпада; извештавање о отпаду и база података; финансирање управљања отпадом; надзор, као и друга питања од значаја за управљање отпадом. Управљање отпадом је делатност од општег интереса.</w:t>
      </w:r>
    </w:p>
    <w:p w:rsidR="009E280A" w:rsidRPr="009E280A" w:rsidRDefault="009E280A" w:rsidP="009E280A">
      <w:pPr>
        <w:jc w:val="both"/>
        <w:rPr>
          <w:rFonts w:cstheme="minorHAnsi"/>
          <w:lang w:val="sr-Cyrl-RS"/>
        </w:rPr>
      </w:pPr>
      <w:r w:rsidRPr="009E280A">
        <w:rPr>
          <w:rFonts w:cstheme="minorHAnsi"/>
        </w:rPr>
        <w:t xml:space="preserve"> -Законом</w:t>
      </w:r>
      <w:r w:rsidR="0073498A">
        <w:rPr>
          <w:rFonts w:cstheme="minorHAnsi"/>
        </w:rPr>
        <w:t xml:space="preserve"> о заштити природе </w:t>
      </w:r>
      <w:r w:rsidRPr="009E280A">
        <w:rPr>
          <w:rFonts w:cstheme="minorHAnsi"/>
        </w:rPr>
        <w:t xml:space="preserve"> уређује се заштита и очување природе, биолошке, геолошке и предеоне разноврсности као дела животне средине. Природа као добро од општег интереса за Републику Србију ужива посебну заштиту у складу са овим законом и посебним законима.</w:t>
      </w:r>
    </w:p>
    <w:p w:rsidR="009E280A" w:rsidRPr="009E280A" w:rsidRDefault="009E280A" w:rsidP="009E280A">
      <w:pPr>
        <w:jc w:val="both"/>
        <w:rPr>
          <w:rFonts w:cstheme="minorHAnsi"/>
          <w:lang w:val="sr-Cyrl-RS"/>
        </w:rPr>
      </w:pPr>
      <w:r w:rsidRPr="009E280A">
        <w:rPr>
          <w:rFonts w:cstheme="minorHAnsi"/>
        </w:rPr>
        <w:t xml:space="preserve"> -Законом</w:t>
      </w:r>
      <w:r w:rsidR="0073498A">
        <w:rPr>
          <w:rFonts w:cstheme="minorHAnsi"/>
        </w:rPr>
        <w:t xml:space="preserve"> о заштити ваздуха</w:t>
      </w:r>
      <w:r w:rsidR="0073498A">
        <w:rPr>
          <w:rFonts w:cstheme="minorHAnsi"/>
          <w:lang w:val="sr-Cyrl-RS"/>
        </w:rPr>
        <w:t>,</w:t>
      </w:r>
      <w:r w:rsidRPr="009E280A">
        <w:rPr>
          <w:rFonts w:cstheme="minorHAnsi"/>
        </w:rPr>
        <w:t xml:space="preserve"> уређује се управљање квалитетом ваздуха и одређују мере, начин организовања и контрола спровођења заштите и побољшања квалитета ваздуха као природне вредности од општег интереса која ужива посебну заштиту.</w:t>
      </w:r>
    </w:p>
    <w:p w:rsidR="009E280A" w:rsidRPr="009E280A" w:rsidRDefault="009E280A" w:rsidP="009E280A">
      <w:pPr>
        <w:jc w:val="both"/>
        <w:rPr>
          <w:rFonts w:cstheme="minorHAnsi"/>
          <w:lang w:val="sr-Cyrl-RS"/>
        </w:rPr>
      </w:pPr>
      <w:r w:rsidRPr="009E280A">
        <w:rPr>
          <w:rFonts w:cstheme="minorHAnsi"/>
        </w:rPr>
        <w:t xml:space="preserve"> -Законом о заштити од буке у животној, који уређује субјекте заштите животне средине од буке; мере и услове заштите од буке у животној средини; мерење буке у животној средини; приступ информацијама о буци; надзор и друга питања од значаја за заштиту животне средине и здравље људи. </w:t>
      </w:r>
    </w:p>
    <w:p w:rsidR="009E280A" w:rsidRPr="009E280A" w:rsidRDefault="009E280A" w:rsidP="009E280A">
      <w:pPr>
        <w:jc w:val="both"/>
        <w:rPr>
          <w:rFonts w:cstheme="minorHAnsi"/>
          <w:lang w:val="sr-Cyrl-RS"/>
        </w:rPr>
      </w:pPr>
      <w:r w:rsidRPr="009E280A">
        <w:rPr>
          <w:rFonts w:cstheme="minorHAnsi"/>
        </w:rPr>
        <w:t>-Законом о заштити од нејонизујућих зрачења- овим законом уређују се услови и мере заштите здравља људи и заштите животне средине од штетног дејства нејонизујућих зрачења у коришћењу извора нејонизујућих зрачења.</w:t>
      </w:r>
    </w:p>
    <w:p w:rsidR="009E280A" w:rsidRDefault="009E280A" w:rsidP="009E280A">
      <w:pPr>
        <w:pStyle w:val="Heading1"/>
        <w:rPr>
          <w:color w:val="auto"/>
          <w:sz w:val="24"/>
          <w:lang w:val="sr-Cyrl-RS"/>
        </w:rPr>
      </w:pPr>
      <w:bookmarkStart w:id="3" w:name="_Toc258255"/>
      <w:bookmarkStart w:id="4" w:name="_Toc262403"/>
      <w:r w:rsidRPr="009E280A">
        <w:rPr>
          <w:color w:val="auto"/>
          <w:sz w:val="24"/>
        </w:rPr>
        <w:t>Општи показатељи</w:t>
      </w:r>
      <w:bookmarkEnd w:id="3"/>
      <w:bookmarkEnd w:id="4"/>
    </w:p>
    <w:p w:rsidR="00284CFF" w:rsidRPr="00284CFF" w:rsidRDefault="00284CFF" w:rsidP="00284CFF">
      <w:pPr>
        <w:rPr>
          <w:lang w:val="sr-Cyrl-RS"/>
        </w:rPr>
      </w:pPr>
    </w:p>
    <w:p w:rsidR="009E280A" w:rsidRPr="009E280A" w:rsidRDefault="009E280A" w:rsidP="009E280A">
      <w:pPr>
        <w:ind w:firstLine="567"/>
        <w:jc w:val="both"/>
        <w:rPr>
          <w:rFonts w:cstheme="minorHAnsi"/>
          <w:lang w:val="sr-Cyrl-RS"/>
        </w:rPr>
      </w:pPr>
      <w:r w:rsidRPr="009E280A">
        <w:rPr>
          <w:rFonts w:cstheme="minorHAnsi"/>
        </w:rPr>
        <w:t>У периоду 01.0</w:t>
      </w:r>
      <w:r w:rsidRPr="009E280A">
        <w:rPr>
          <w:rFonts w:cstheme="minorHAnsi"/>
          <w:lang w:val="sr-Cyrl-RS"/>
        </w:rPr>
        <w:t>2</w:t>
      </w:r>
      <w:r w:rsidRPr="009E280A">
        <w:rPr>
          <w:rFonts w:cstheme="minorHAnsi"/>
        </w:rPr>
        <w:t>.201</w:t>
      </w:r>
      <w:r w:rsidRPr="009E280A">
        <w:rPr>
          <w:rFonts w:cstheme="minorHAnsi"/>
          <w:lang w:val="sr-Cyrl-RS"/>
        </w:rPr>
        <w:t>8</w:t>
      </w:r>
      <w:r w:rsidRPr="009E280A">
        <w:rPr>
          <w:rFonts w:cstheme="minorHAnsi"/>
        </w:rPr>
        <w:t xml:space="preserve">.године до </w:t>
      </w:r>
      <w:r w:rsidRPr="009E280A">
        <w:rPr>
          <w:rFonts w:cstheme="minorHAnsi"/>
          <w:lang w:val="sr-Cyrl-RS"/>
        </w:rPr>
        <w:t>31</w:t>
      </w:r>
      <w:r w:rsidRPr="009E280A">
        <w:rPr>
          <w:rFonts w:cstheme="minorHAnsi"/>
        </w:rPr>
        <w:t>.1</w:t>
      </w:r>
      <w:r w:rsidRPr="009E280A">
        <w:rPr>
          <w:rFonts w:cstheme="minorHAnsi"/>
          <w:lang w:val="sr-Cyrl-RS"/>
        </w:rPr>
        <w:t>2</w:t>
      </w:r>
      <w:r w:rsidRPr="009E280A">
        <w:rPr>
          <w:rFonts w:cstheme="minorHAnsi"/>
        </w:rPr>
        <w:t>.201</w:t>
      </w:r>
      <w:r w:rsidRPr="009E280A">
        <w:rPr>
          <w:rFonts w:cstheme="minorHAnsi"/>
          <w:lang w:val="sr-Cyrl-RS"/>
        </w:rPr>
        <w:t>8</w:t>
      </w:r>
      <w:r w:rsidRPr="009E280A">
        <w:rPr>
          <w:rFonts w:cstheme="minorHAnsi"/>
        </w:rPr>
        <w:t xml:space="preserve">.године,инспектор за заштиту животне средине је осим инспекцијског надзора у области заштите животне средине обављао и послове </w:t>
      </w:r>
      <w:r w:rsidRPr="009E280A">
        <w:rPr>
          <w:rFonts w:cstheme="minorHAnsi"/>
          <w:lang w:val="sr-Cyrl-RS"/>
        </w:rPr>
        <w:t xml:space="preserve">Шефа Одсека </w:t>
      </w:r>
      <w:r w:rsidRPr="009E280A">
        <w:rPr>
          <w:rFonts w:cstheme="minorHAnsi"/>
        </w:rPr>
        <w:t>за инспекцијске послове</w:t>
      </w:r>
      <w:r w:rsidRPr="009E280A">
        <w:rPr>
          <w:rFonts w:cstheme="minorHAnsi"/>
          <w:lang w:val="sr-Cyrl-RS"/>
        </w:rPr>
        <w:t xml:space="preserve"> и са пола радног времена радио као комунални инспектор</w:t>
      </w:r>
      <w:r w:rsidRPr="009E280A">
        <w:rPr>
          <w:rFonts w:cstheme="minorHAnsi"/>
        </w:rPr>
        <w:t xml:space="preserve">. У поступку надзора над применом свих законских и подзаконских норми из области заштите животне средине, а у складу са овлашћењима, у извештајном периоду укупно је обрађено </w:t>
      </w:r>
      <w:r w:rsidRPr="009E280A">
        <w:rPr>
          <w:rFonts w:cstheme="minorHAnsi"/>
          <w:lang w:val="sr-Cyrl-RS"/>
        </w:rPr>
        <w:t>29</w:t>
      </w:r>
      <w:r w:rsidRPr="009E280A">
        <w:rPr>
          <w:rFonts w:cstheme="minorHAnsi"/>
        </w:rPr>
        <w:t xml:space="preserve"> предмета од чега је по службеној дужности извршено 2</w:t>
      </w:r>
      <w:r w:rsidRPr="009E280A">
        <w:rPr>
          <w:rFonts w:cstheme="minorHAnsi"/>
          <w:lang w:val="sr-Cyrl-RS"/>
        </w:rPr>
        <w:t>7</w:t>
      </w:r>
      <w:r w:rsidRPr="009E280A">
        <w:rPr>
          <w:rFonts w:cstheme="minorHAnsi"/>
        </w:rPr>
        <w:t xml:space="preserve"> контрола а по захтеву странке </w:t>
      </w:r>
      <w:r w:rsidRPr="009E280A">
        <w:rPr>
          <w:rFonts w:cstheme="minorHAnsi"/>
          <w:lang w:val="sr-Cyrl-RS"/>
        </w:rPr>
        <w:t>2</w:t>
      </w:r>
      <w:r w:rsidRPr="009E280A">
        <w:rPr>
          <w:rFonts w:cstheme="minorHAnsi"/>
        </w:rPr>
        <w:t xml:space="preserve">, сачињен је </w:t>
      </w:r>
      <w:r w:rsidRPr="009E280A">
        <w:rPr>
          <w:rFonts w:cstheme="minorHAnsi"/>
          <w:lang w:val="sr-Cyrl-RS"/>
        </w:rPr>
        <w:t>29</w:t>
      </w:r>
      <w:r w:rsidRPr="009E280A">
        <w:rPr>
          <w:rFonts w:cstheme="minorHAnsi"/>
        </w:rPr>
        <w:t xml:space="preserve"> записник, донето је </w:t>
      </w:r>
      <w:r w:rsidR="00752958">
        <w:rPr>
          <w:rFonts w:cstheme="minorHAnsi"/>
          <w:lang w:val="sr-Cyrl-RS"/>
        </w:rPr>
        <w:t>5</w:t>
      </w:r>
      <w:r w:rsidRPr="009E280A">
        <w:rPr>
          <w:rFonts w:cstheme="minorHAnsi"/>
        </w:rPr>
        <w:t xml:space="preserve"> решења о налагању мера и отклањању недостатака, </w:t>
      </w:r>
      <w:r>
        <w:rPr>
          <w:rFonts w:cstheme="minorHAnsi"/>
          <w:lang w:val="sr-Cyrl-RS"/>
        </w:rPr>
        <w:t xml:space="preserve">и </w:t>
      </w:r>
      <w:r w:rsidRPr="009E280A">
        <w:rPr>
          <w:rFonts w:cstheme="minorHAnsi"/>
          <w:lang w:val="sr-Cyrl-RS"/>
        </w:rPr>
        <w:t>2</w:t>
      </w:r>
      <w:r w:rsidRPr="009E280A">
        <w:rPr>
          <w:rFonts w:cstheme="minorHAnsi"/>
        </w:rPr>
        <w:t xml:space="preserve"> службен</w:t>
      </w:r>
      <w:r w:rsidRPr="009E280A">
        <w:rPr>
          <w:rFonts w:cstheme="minorHAnsi"/>
          <w:lang w:val="sr-Cyrl-RS"/>
        </w:rPr>
        <w:t>е</w:t>
      </w:r>
      <w:r w:rsidRPr="009E280A">
        <w:rPr>
          <w:rFonts w:cstheme="minorHAnsi"/>
        </w:rPr>
        <w:t xml:space="preserve"> белешк</w:t>
      </w:r>
      <w:r w:rsidRPr="009E280A">
        <w:rPr>
          <w:rFonts w:cstheme="minorHAnsi"/>
          <w:lang w:val="sr-Cyrl-RS"/>
        </w:rPr>
        <w:t>е</w:t>
      </w:r>
      <w:r w:rsidRPr="009E280A">
        <w:rPr>
          <w:rFonts w:cstheme="minorHAnsi"/>
        </w:rPr>
        <w:t>.</w:t>
      </w:r>
      <w:r w:rsidRPr="009E280A">
        <w:rPr>
          <w:rFonts w:cstheme="minorHAnsi"/>
          <w:color w:val="FF0000"/>
        </w:rPr>
        <w:t xml:space="preserve"> </w:t>
      </w:r>
      <w:r w:rsidRPr="009E280A">
        <w:rPr>
          <w:rFonts w:cstheme="minorHAnsi"/>
        </w:rPr>
        <w:t xml:space="preserve">Као инспектор за заштиту животне средине, у поступку надзора,извршио је и </w:t>
      </w:r>
      <w:r w:rsidRPr="009E280A">
        <w:rPr>
          <w:rFonts w:cstheme="minorHAnsi"/>
          <w:lang w:val="sr-Cyrl-RS"/>
        </w:rPr>
        <w:t>17</w:t>
      </w:r>
      <w:r w:rsidRPr="009E280A">
        <w:rPr>
          <w:rFonts w:cstheme="minorHAnsi"/>
        </w:rPr>
        <w:t xml:space="preserve"> инспекцијских надзора над применом и спровођењем Закона о управљању отпадом,</w:t>
      </w:r>
      <w:r w:rsidRPr="009E280A">
        <w:rPr>
          <w:rFonts w:cstheme="minorHAnsi"/>
          <w:lang w:val="sr-Cyrl-RS"/>
        </w:rPr>
        <w:t xml:space="preserve"> 1</w:t>
      </w:r>
      <w:r w:rsidRPr="009E280A">
        <w:rPr>
          <w:rFonts w:cstheme="minorHAnsi"/>
        </w:rPr>
        <w:t xml:space="preserve"> из обла</w:t>
      </w:r>
      <w:r w:rsidRPr="009E280A">
        <w:rPr>
          <w:rFonts w:cstheme="minorHAnsi"/>
          <w:lang w:val="sr-Cyrl-RS"/>
        </w:rPr>
        <w:t>с</w:t>
      </w:r>
      <w:r w:rsidRPr="009E280A">
        <w:rPr>
          <w:rFonts w:cstheme="minorHAnsi"/>
        </w:rPr>
        <w:t xml:space="preserve">ти заштите ваздуха. Такође, извршено је и </w:t>
      </w:r>
      <w:r w:rsidRPr="009E280A">
        <w:rPr>
          <w:rFonts w:cstheme="minorHAnsi"/>
          <w:lang w:val="sr-Cyrl-RS"/>
        </w:rPr>
        <w:t>2</w:t>
      </w:r>
      <w:r w:rsidRPr="009E280A">
        <w:rPr>
          <w:rFonts w:cstheme="minorHAnsi"/>
        </w:rPr>
        <w:t xml:space="preserve"> инспекцијских надзора над применом мера заштите од буке </w:t>
      </w:r>
      <w:r w:rsidRPr="009E280A">
        <w:rPr>
          <w:rFonts w:cstheme="minorHAnsi"/>
          <w:lang w:val="sr-Cyrl-RS"/>
        </w:rPr>
        <w:t xml:space="preserve">и 1 инспекцијски надзор из области заштита природних добара. </w:t>
      </w:r>
      <w:r w:rsidRPr="009E280A">
        <w:rPr>
          <w:rFonts w:cstheme="minorHAnsi"/>
        </w:rPr>
        <w:t xml:space="preserve">У поступку заштите животне средине од нејонизујућих зрачења инспектор је извршио контролу </w:t>
      </w:r>
      <w:r w:rsidRPr="009E280A">
        <w:rPr>
          <w:rFonts w:cstheme="minorHAnsi"/>
          <w:lang w:val="sr-Cyrl-RS"/>
        </w:rPr>
        <w:t>3</w:t>
      </w:r>
      <w:r w:rsidRPr="009E280A">
        <w:rPr>
          <w:rFonts w:cstheme="minorHAnsi"/>
        </w:rPr>
        <w:t xml:space="preserve"> базних станица за мобилну телефонију код </w:t>
      </w:r>
      <w:r w:rsidRPr="009E280A">
        <w:rPr>
          <w:rFonts w:cstheme="minorHAnsi"/>
          <w:lang w:val="sr-Cyrl-RS"/>
        </w:rPr>
        <w:t>три</w:t>
      </w:r>
      <w:r w:rsidRPr="009E280A">
        <w:rPr>
          <w:rFonts w:cstheme="minorHAnsi"/>
        </w:rPr>
        <w:t xml:space="preserve"> оператера</w:t>
      </w:r>
      <w:r w:rsidRPr="009E280A">
        <w:rPr>
          <w:rFonts w:cstheme="minorHAnsi"/>
          <w:lang w:val="sr-Cyrl-RS"/>
        </w:rPr>
        <w:t xml:space="preserve"> </w:t>
      </w:r>
    </w:p>
    <w:p w:rsidR="009E280A" w:rsidRPr="009E280A" w:rsidRDefault="009E280A" w:rsidP="009E280A">
      <w:pPr>
        <w:ind w:firstLine="567"/>
        <w:rPr>
          <w:rFonts w:cstheme="minorHAnsi"/>
          <w:lang w:val="sr-Cyrl-RS"/>
        </w:rPr>
      </w:pPr>
      <w:r w:rsidRPr="009E280A">
        <w:rPr>
          <w:rFonts w:cstheme="minorHAnsi"/>
        </w:rPr>
        <w:t>Реализација Плана инспекцијског надзора за 201</w:t>
      </w:r>
      <w:r w:rsidRPr="009E280A">
        <w:rPr>
          <w:rFonts w:cstheme="minorHAnsi"/>
          <w:lang w:val="sr-Cyrl-RS"/>
        </w:rPr>
        <w:t>8</w:t>
      </w:r>
      <w:r w:rsidRPr="009E280A">
        <w:rPr>
          <w:rFonts w:cstheme="minorHAnsi"/>
        </w:rPr>
        <w:t xml:space="preserve">.годину: </w:t>
      </w:r>
    </w:p>
    <w:p w:rsidR="009E280A" w:rsidRPr="009E280A" w:rsidRDefault="009E280A" w:rsidP="009E280A">
      <w:pPr>
        <w:ind w:firstLine="567"/>
        <w:rPr>
          <w:rFonts w:cstheme="minorHAnsi"/>
          <w:lang w:val="sr-Cyrl-RS"/>
        </w:rPr>
      </w:pPr>
      <w:r w:rsidRPr="009E280A">
        <w:rPr>
          <w:rFonts w:cstheme="minorHAnsi"/>
        </w:rPr>
        <w:t>Однос редовног и ванредног надзора: 8</w:t>
      </w:r>
      <w:r w:rsidRPr="009E280A">
        <w:rPr>
          <w:rFonts w:cstheme="minorHAnsi"/>
          <w:lang w:val="sr-Cyrl-RS"/>
        </w:rPr>
        <w:t>5</w:t>
      </w:r>
      <w:r w:rsidRPr="009E280A">
        <w:rPr>
          <w:rFonts w:cstheme="minorHAnsi"/>
        </w:rPr>
        <w:t>,70% : 1</w:t>
      </w:r>
      <w:r w:rsidRPr="009E280A">
        <w:rPr>
          <w:rFonts w:cstheme="minorHAnsi"/>
          <w:lang w:val="sr-Cyrl-RS"/>
        </w:rPr>
        <w:t>4</w:t>
      </w:r>
      <w:r w:rsidRPr="009E280A">
        <w:rPr>
          <w:rFonts w:cstheme="minorHAnsi"/>
        </w:rPr>
        <w:t xml:space="preserve">,30%. </w:t>
      </w:r>
    </w:p>
    <w:p w:rsidR="009E280A" w:rsidRPr="009E280A" w:rsidRDefault="009E280A" w:rsidP="009E280A">
      <w:pPr>
        <w:ind w:firstLine="567"/>
        <w:rPr>
          <w:rFonts w:cstheme="minorHAnsi"/>
          <w:lang w:val="sr-Cyrl-RS"/>
        </w:rPr>
      </w:pPr>
      <w:r w:rsidRPr="009E280A">
        <w:rPr>
          <w:rFonts w:cstheme="minorHAnsi"/>
        </w:rPr>
        <w:t xml:space="preserve">Редовне контроле: реализација- </w:t>
      </w:r>
      <w:r w:rsidRPr="009E280A">
        <w:rPr>
          <w:rFonts w:cstheme="minorHAnsi"/>
          <w:lang w:val="sr-Cyrl-RS"/>
        </w:rPr>
        <w:t>89.</w:t>
      </w:r>
      <w:r w:rsidRPr="009E280A">
        <w:rPr>
          <w:rFonts w:cstheme="minorHAnsi"/>
        </w:rPr>
        <w:t>% надзираних субјеката;</w:t>
      </w:r>
    </w:p>
    <w:p w:rsidR="009E280A" w:rsidRDefault="009E280A" w:rsidP="009E280A">
      <w:pPr>
        <w:ind w:firstLine="567"/>
        <w:jc w:val="both"/>
        <w:rPr>
          <w:rFonts w:cstheme="minorHAnsi"/>
          <w:lang w:val="sr-Cyrl-RS"/>
        </w:rPr>
      </w:pPr>
      <w:r w:rsidRPr="009E280A">
        <w:rPr>
          <w:rFonts w:cstheme="minorHAnsi"/>
        </w:rPr>
        <w:t xml:space="preserve">Разлог оваквог процента код реализације редовних надзора су многобројне обавезе које је инспектор имао у обављању послова </w:t>
      </w:r>
      <w:r w:rsidRPr="009E280A">
        <w:rPr>
          <w:rFonts w:cstheme="minorHAnsi"/>
          <w:lang w:val="sr-Cyrl-RS"/>
        </w:rPr>
        <w:t xml:space="preserve">шефа Одсека </w:t>
      </w:r>
      <w:r w:rsidRPr="009E280A">
        <w:rPr>
          <w:rFonts w:cstheme="minorHAnsi"/>
        </w:rPr>
        <w:t>за инспекцијске послове( координација рада запослених у О</w:t>
      </w:r>
      <w:r w:rsidRPr="009E280A">
        <w:rPr>
          <w:rFonts w:cstheme="minorHAnsi"/>
          <w:lang w:val="sr-Cyrl-RS"/>
        </w:rPr>
        <w:t>дсеку</w:t>
      </w:r>
      <w:r w:rsidRPr="009E280A">
        <w:rPr>
          <w:rFonts w:cstheme="minorHAnsi"/>
        </w:rPr>
        <w:t>, издавање налога, сачињавање извештаја, учествовање у раду комисија и радних тела, и тд..).Tакође, констатовано је да је један број надзираних субјеката у међувремену престао са обављањем делатности.</w:t>
      </w:r>
    </w:p>
    <w:p w:rsidR="00284CFF" w:rsidRPr="00284CFF" w:rsidRDefault="00284CFF" w:rsidP="009E280A">
      <w:pPr>
        <w:ind w:firstLine="567"/>
        <w:jc w:val="both"/>
        <w:rPr>
          <w:rFonts w:cstheme="minorHAnsi"/>
          <w:lang w:val="sr-Cyrl-RS"/>
        </w:rPr>
      </w:pPr>
    </w:p>
    <w:p w:rsidR="009E280A" w:rsidRDefault="009E280A" w:rsidP="009E280A">
      <w:pPr>
        <w:pStyle w:val="Heading1"/>
        <w:rPr>
          <w:color w:val="auto"/>
          <w:sz w:val="24"/>
          <w:lang w:val="sr-Cyrl-RS"/>
        </w:rPr>
      </w:pPr>
      <w:bookmarkStart w:id="5" w:name="_Toc258256"/>
      <w:bookmarkStart w:id="6" w:name="_Toc262404"/>
      <w:r w:rsidRPr="009E280A">
        <w:rPr>
          <w:color w:val="auto"/>
          <w:sz w:val="24"/>
        </w:rPr>
        <w:t>Извршиоци и организација</w:t>
      </w:r>
      <w:bookmarkEnd w:id="5"/>
      <w:bookmarkEnd w:id="6"/>
    </w:p>
    <w:p w:rsidR="00284CFF" w:rsidRPr="00284CFF" w:rsidRDefault="00284CFF" w:rsidP="00284CFF">
      <w:pPr>
        <w:rPr>
          <w:lang w:val="sr-Cyrl-RS"/>
        </w:rPr>
      </w:pPr>
    </w:p>
    <w:p w:rsidR="009E280A" w:rsidRPr="009E280A" w:rsidRDefault="009E280A" w:rsidP="009E280A">
      <w:pPr>
        <w:ind w:firstLine="567"/>
        <w:jc w:val="both"/>
        <w:rPr>
          <w:rFonts w:cstheme="minorHAnsi"/>
          <w:lang w:val="sr-Cyrl-RS"/>
        </w:rPr>
      </w:pPr>
      <w:r w:rsidRPr="009E280A">
        <w:rPr>
          <w:rFonts w:cstheme="minorHAnsi"/>
        </w:rPr>
        <w:t>У периоду 01.0</w:t>
      </w:r>
      <w:r w:rsidRPr="009E280A">
        <w:rPr>
          <w:rFonts w:cstheme="minorHAnsi"/>
          <w:lang w:val="sr-Cyrl-RS"/>
        </w:rPr>
        <w:t>2</w:t>
      </w:r>
      <w:r w:rsidRPr="009E280A">
        <w:rPr>
          <w:rFonts w:cstheme="minorHAnsi"/>
        </w:rPr>
        <w:t>.201</w:t>
      </w:r>
      <w:r w:rsidRPr="009E280A">
        <w:rPr>
          <w:rFonts w:cstheme="minorHAnsi"/>
          <w:lang w:val="sr-Cyrl-RS"/>
        </w:rPr>
        <w:t>8</w:t>
      </w:r>
      <w:r w:rsidRPr="009E280A">
        <w:rPr>
          <w:rFonts w:cstheme="minorHAnsi"/>
        </w:rPr>
        <w:t xml:space="preserve">.године до </w:t>
      </w:r>
      <w:r w:rsidRPr="009E280A">
        <w:rPr>
          <w:rFonts w:cstheme="minorHAnsi"/>
          <w:lang w:val="sr-Cyrl-RS"/>
        </w:rPr>
        <w:t>31</w:t>
      </w:r>
      <w:r w:rsidRPr="009E280A">
        <w:rPr>
          <w:rFonts w:cstheme="minorHAnsi"/>
        </w:rPr>
        <w:t>.1</w:t>
      </w:r>
      <w:r w:rsidRPr="009E280A">
        <w:rPr>
          <w:rFonts w:cstheme="minorHAnsi"/>
          <w:lang w:val="sr-Cyrl-RS"/>
        </w:rPr>
        <w:t>2</w:t>
      </w:r>
      <w:r w:rsidRPr="009E280A">
        <w:rPr>
          <w:rFonts w:cstheme="minorHAnsi"/>
        </w:rPr>
        <w:t>.201</w:t>
      </w:r>
      <w:r w:rsidRPr="009E280A">
        <w:rPr>
          <w:rFonts w:cstheme="minorHAnsi"/>
          <w:lang w:val="sr-Cyrl-RS"/>
        </w:rPr>
        <w:t>8</w:t>
      </w:r>
      <w:r w:rsidRPr="009E280A">
        <w:rPr>
          <w:rFonts w:cstheme="minorHAnsi"/>
        </w:rPr>
        <w:t xml:space="preserve">.године, инспектор за заштиту животне средине је осим инспекцијског надзора у области заштите животне средине </w:t>
      </w:r>
      <w:r w:rsidRPr="009E280A">
        <w:rPr>
          <w:rFonts w:cstheme="minorHAnsi"/>
          <w:lang w:val="sr-Cyrl-RS"/>
        </w:rPr>
        <w:t xml:space="preserve">вршио и инспекцијске надзоре  из области комуналне инспекције, и </w:t>
      </w:r>
      <w:r w:rsidRPr="009E280A">
        <w:rPr>
          <w:rFonts w:cstheme="minorHAnsi"/>
        </w:rPr>
        <w:t xml:space="preserve">обављао послове </w:t>
      </w:r>
      <w:r w:rsidRPr="009E280A">
        <w:rPr>
          <w:rFonts w:cstheme="minorHAnsi"/>
          <w:lang w:val="sr-Cyrl-RS"/>
        </w:rPr>
        <w:t>Шефа Одсека</w:t>
      </w:r>
      <w:r w:rsidRPr="009E280A">
        <w:rPr>
          <w:rFonts w:cstheme="minorHAnsi"/>
        </w:rPr>
        <w:t xml:space="preserve"> за инспекцијске послове</w:t>
      </w:r>
      <w:r w:rsidRPr="009E280A">
        <w:rPr>
          <w:rFonts w:cstheme="minorHAnsi"/>
          <w:lang w:val="sr-Cyrl-RS"/>
        </w:rPr>
        <w:t>,</w:t>
      </w:r>
      <w:r w:rsidRPr="009E280A">
        <w:rPr>
          <w:rFonts w:cstheme="minorHAnsi"/>
        </w:rPr>
        <w:t xml:space="preserve"> </w:t>
      </w:r>
      <w:r w:rsidRPr="009E280A">
        <w:rPr>
          <w:rFonts w:cstheme="minorHAnsi"/>
          <w:lang w:val="sr-Cyrl-RS"/>
        </w:rPr>
        <w:t xml:space="preserve">Општинске управе општине Ражањ. </w:t>
      </w:r>
      <w:r w:rsidRPr="009E280A">
        <w:rPr>
          <w:rFonts w:cstheme="minorHAnsi"/>
        </w:rPr>
        <w:t>Инспекцијски надзор у области заштите животне средине је вршен као редован, ванредни, и превентиван надзор.</w:t>
      </w:r>
    </w:p>
    <w:p w:rsidR="009E280A" w:rsidRPr="009E280A" w:rsidRDefault="009E280A" w:rsidP="009E280A">
      <w:pPr>
        <w:pStyle w:val="Heading1"/>
        <w:rPr>
          <w:color w:val="auto"/>
          <w:sz w:val="24"/>
          <w:lang w:val="sr-Cyrl-RS"/>
        </w:rPr>
      </w:pPr>
      <w:bookmarkStart w:id="7" w:name="_Toc258257"/>
      <w:bookmarkStart w:id="8" w:name="_Toc262405"/>
      <w:r w:rsidRPr="009E280A">
        <w:rPr>
          <w:color w:val="auto"/>
          <w:sz w:val="24"/>
        </w:rPr>
        <w:t>Показатељи делотворности</w:t>
      </w:r>
      <w:bookmarkEnd w:id="7"/>
      <w:bookmarkEnd w:id="8"/>
    </w:p>
    <w:p w:rsidR="009E280A" w:rsidRDefault="009E280A" w:rsidP="009E280A">
      <w:pPr>
        <w:pStyle w:val="Heading1"/>
        <w:numPr>
          <w:ilvl w:val="0"/>
          <w:numId w:val="3"/>
        </w:numPr>
        <w:rPr>
          <w:b w:val="0"/>
          <w:color w:val="auto"/>
          <w:sz w:val="24"/>
          <w:lang w:val="sr-Cyrl-RS"/>
        </w:rPr>
      </w:pPr>
      <w:bookmarkStart w:id="9" w:name="_Toc258258"/>
      <w:bookmarkStart w:id="10" w:name="_Toc262406"/>
      <w:r w:rsidRPr="009E280A">
        <w:rPr>
          <w:b w:val="0"/>
          <w:color w:val="auto"/>
          <w:sz w:val="24"/>
        </w:rPr>
        <w:t>Превентивно деловање и обавештавање јавности</w:t>
      </w:r>
      <w:bookmarkEnd w:id="9"/>
      <w:bookmarkEnd w:id="10"/>
      <w:r w:rsidRPr="009E280A">
        <w:rPr>
          <w:b w:val="0"/>
          <w:color w:val="auto"/>
          <w:sz w:val="24"/>
        </w:rPr>
        <w:t xml:space="preserve"> </w:t>
      </w:r>
    </w:p>
    <w:p w:rsidR="00284CFF" w:rsidRPr="00284CFF" w:rsidRDefault="00284CFF" w:rsidP="00284CFF">
      <w:pPr>
        <w:rPr>
          <w:lang w:val="sr-Cyrl-RS"/>
        </w:rPr>
      </w:pPr>
    </w:p>
    <w:p w:rsidR="009E280A" w:rsidRPr="009E280A" w:rsidRDefault="009E280A" w:rsidP="009E280A">
      <w:pPr>
        <w:ind w:left="45"/>
        <w:jc w:val="both"/>
        <w:rPr>
          <w:rFonts w:cstheme="minorHAnsi"/>
          <w:lang w:val="sr-Cyrl-RS"/>
        </w:rPr>
      </w:pPr>
      <w:r w:rsidRPr="009E280A">
        <w:rPr>
          <w:rFonts w:cstheme="minorHAnsi"/>
        </w:rPr>
        <w:t>Превентивно деловање подразумева тачно и правовремено информисање грађана, пружање стручне и саветодавне подршке и помоћи физичким лицима, предузетницима и правним лицима, објављивање важећих прописа, давање предлога, покретање иницијатива, упућивање дописа са препорукама и слично, а чиме се подстиче правилност, исправност, уредност, безбедност и редовност у испуњавању обавеза.</w:t>
      </w:r>
    </w:p>
    <w:p w:rsidR="009E280A" w:rsidRDefault="009E280A" w:rsidP="009E280A">
      <w:pPr>
        <w:pStyle w:val="Heading1"/>
        <w:numPr>
          <w:ilvl w:val="0"/>
          <w:numId w:val="3"/>
        </w:numPr>
        <w:rPr>
          <w:b w:val="0"/>
          <w:color w:val="auto"/>
          <w:sz w:val="24"/>
          <w:lang w:val="sr-Cyrl-RS"/>
        </w:rPr>
      </w:pPr>
      <w:bookmarkStart w:id="11" w:name="_Toc258259"/>
      <w:bookmarkStart w:id="12" w:name="_Toc262407"/>
      <w:r w:rsidRPr="009E280A">
        <w:rPr>
          <w:b w:val="0"/>
          <w:color w:val="auto"/>
          <w:sz w:val="24"/>
        </w:rPr>
        <w:t>Усклађеност пословања и поступања са законом и прописима које се мерe контролним листама</w:t>
      </w:r>
      <w:bookmarkEnd w:id="11"/>
      <w:bookmarkEnd w:id="12"/>
    </w:p>
    <w:p w:rsidR="00284CFF" w:rsidRPr="00284CFF" w:rsidRDefault="00284CFF" w:rsidP="00284CFF">
      <w:pPr>
        <w:rPr>
          <w:lang w:val="sr-Cyrl-RS"/>
        </w:rPr>
      </w:pPr>
    </w:p>
    <w:p w:rsidR="00284CFF" w:rsidRDefault="009E280A" w:rsidP="00284CFF">
      <w:pPr>
        <w:ind w:firstLine="567"/>
        <w:jc w:val="both"/>
        <w:rPr>
          <w:rFonts w:cstheme="minorHAnsi"/>
          <w:lang w:val="sr-Cyrl-RS"/>
        </w:rPr>
      </w:pPr>
      <w:r w:rsidRPr="009E280A">
        <w:rPr>
          <w:rFonts w:cstheme="minorHAnsi"/>
        </w:rPr>
        <w:t>Налоге за инспекцијски надзор инспектору за заштиту животне средине је издавао н</w:t>
      </w:r>
      <w:r w:rsidRPr="009E280A">
        <w:rPr>
          <w:rFonts w:cstheme="minorHAnsi"/>
          <w:lang w:val="sr-Cyrl-RS"/>
        </w:rPr>
        <w:t>а</w:t>
      </w:r>
      <w:r w:rsidRPr="009E280A">
        <w:rPr>
          <w:rFonts w:cstheme="minorHAnsi"/>
        </w:rPr>
        <w:t xml:space="preserve">челник </w:t>
      </w:r>
      <w:r w:rsidRPr="009E280A">
        <w:rPr>
          <w:rFonts w:cstheme="minorHAnsi"/>
          <w:lang w:val="sr-Cyrl-RS"/>
        </w:rPr>
        <w:t>Општинске управе општине Ражањ</w:t>
      </w:r>
      <w:r w:rsidRPr="009E280A">
        <w:rPr>
          <w:rFonts w:cstheme="minorHAnsi"/>
        </w:rPr>
        <w:t>.</w:t>
      </w:r>
      <w:r w:rsidRPr="009E280A">
        <w:rPr>
          <w:rFonts w:cstheme="minorHAnsi"/>
          <w:lang w:val="sr-Cyrl-RS"/>
        </w:rPr>
        <w:t xml:space="preserve"> </w:t>
      </w:r>
      <w:r w:rsidRPr="009E280A">
        <w:rPr>
          <w:rFonts w:cstheme="minorHAnsi"/>
        </w:rPr>
        <w:t xml:space="preserve">У поступку редовног инспекцијског надзора, 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Уколико у току вршења инспекцијског надзора процени да постоји ризик ван контролне листе који је висок или критичан – инспектор покреће ванредан инспекцијски надзор. </w:t>
      </w:r>
    </w:p>
    <w:p w:rsidR="009E280A" w:rsidRDefault="009E280A" w:rsidP="00284CFF">
      <w:pPr>
        <w:ind w:firstLine="567"/>
        <w:jc w:val="both"/>
        <w:rPr>
          <w:rFonts w:cstheme="minorHAnsi"/>
          <w:lang w:val="sr-Cyrl-RS"/>
        </w:rPr>
      </w:pPr>
      <w:r w:rsidRPr="009E280A">
        <w:rPr>
          <w:rFonts w:cstheme="minorHAnsi"/>
        </w:rPr>
        <w:t xml:space="preserve">У поступку контроле утврђено је да је ниво усклађености поступања са прописима, а који се мери контролним листама задовољавајући, </w:t>
      </w:r>
    </w:p>
    <w:p w:rsidR="009E280A" w:rsidRDefault="009E280A" w:rsidP="009E280A">
      <w:pPr>
        <w:pStyle w:val="Heading1"/>
        <w:numPr>
          <w:ilvl w:val="0"/>
          <w:numId w:val="3"/>
        </w:numPr>
        <w:rPr>
          <w:b w:val="0"/>
          <w:color w:val="auto"/>
          <w:sz w:val="24"/>
          <w:lang w:val="sr-Cyrl-RS"/>
        </w:rPr>
      </w:pPr>
      <w:bookmarkStart w:id="13" w:name="_Toc258260"/>
      <w:bookmarkStart w:id="14" w:name="_Toc262408"/>
      <w:r w:rsidRPr="009E280A">
        <w:rPr>
          <w:b w:val="0"/>
          <w:color w:val="auto"/>
          <w:sz w:val="24"/>
        </w:rPr>
        <w:t>Нерегистровани субјекти и предузете мере</w:t>
      </w:r>
      <w:bookmarkEnd w:id="13"/>
      <w:bookmarkEnd w:id="14"/>
      <w:r w:rsidRPr="009E280A">
        <w:rPr>
          <w:b w:val="0"/>
          <w:color w:val="auto"/>
          <w:sz w:val="24"/>
        </w:rPr>
        <w:t xml:space="preserve"> </w:t>
      </w:r>
    </w:p>
    <w:p w:rsidR="00284CFF" w:rsidRPr="00284CFF" w:rsidRDefault="00284CFF" w:rsidP="00284CFF">
      <w:pPr>
        <w:rPr>
          <w:lang w:val="sr-Cyrl-RS"/>
        </w:rPr>
      </w:pPr>
    </w:p>
    <w:p w:rsidR="009E280A" w:rsidRPr="009E280A" w:rsidRDefault="009E280A" w:rsidP="009E280A">
      <w:pPr>
        <w:ind w:firstLine="567"/>
        <w:rPr>
          <w:rFonts w:cstheme="minorHAnsi"/>
          <w:lang w:val="sr-Cyrl-RS"/>
        </w:rPr>
      </w:pPr>
      <w:r w:rsidRPr="009E280A">
        <w:rPr>
          <w:rFonts w:cstheme="minorHAnsi"/>
        </w:rPr>
        <w:t>Приликом вршења ванредног инспекцијског надзора у 201</w:t>
      </w:r>
      <w:r w:rsidRPr="009E280A">
        <w:rPr>
          <w:rFonts w:cstheme="minorHAnsi"/>
          <w:lang w:val="sr-Cyrl-RS"/>
        </w:rPr>
        <w:t>8</w:t>
      </w:r>
      <w:r w:rsidRPr="009E280A">
        <w:rPr>
          <w:rFonts w:cstheme="minorHAnsi"/>
        </w:rPr>
        <w:t>.години није откривен ни један нерегистровани субјекат .</w:t>
      </w:r>
    </w:p>
    <w:p w:rsidR="009E280A" w:rsidRDefault="009E280A" w:rsidP="009E280A">
      <w:pPr>
        <w:pStyle w:val="Heading1"/>
        <w:numPr>
          <w:ilvl w:val="0"/>
          <w:numId w:val="3"/>
        </w:numPr>
        <w:rPr>
          <w:b w:val="0"/>
          <w:color w:val="auto"/>
          <w:sz w:val="24"/>
          <w:lang w:val="sr-Cyrl-RS"/>
        </w:rPr>
      </w:pPr>
      <w:bookmarkStart w:id="15" w:name="_Toc258261"/>
      <w:bookmarkStart w:id="16" w:name="_Toc262409"/>
      <w:r w:rsidRPr="009E280A">
        <w:rPr>
          <w:b w:val="0"/>
          <w:color w:val="auto"/>
          <w:sz w:val="24"/>
        </w:rPr>
        <w:t>Координација инспекцијског надзора</w:t>
      </w:r>
      <w:bookmarkEnd w:id="15"/>
      <w:bookmarkEnd w:id="16"/>
      <w:r w:rsidRPr="009E280A">
        <w:rPr>
          <w:b w:val="0"/>
          <w:color w:val="auto"/>
          <w:sz w:val="24"/>
        </w:rPr>
        <w:t xml:space="preserve"> </w:t>
      </w:r>
    </w:p>
    <w:p w:rsidR="00284CFF" w:rsidRPr="00284CFF" w:rsidRDefault="00284CFF" w:rsidP="00284CFF">
      <w:pPr>
        <w:rPr>
          <w:lang w:val="sr-Cyrl-RS"/>
        </w:rPr>
      </w:pPr>
    </w:p>
    <w:p w:rsidR="009E280A" w:rsidRPr="009E280A" w:rsidRDefault="009E280A" w:rsidP="009E280A">
      <w:pPr>
        <w:ind w:firstLine="567"/>
        <w:jc w:val="both"/>
        <w:rPr>
          <w:rFonts w:cstheme="minorHAnsi"/>
          <w:lang w:val="sr-Cyrl-RS"/>
        </w:rPr>
      </w:pPr>
      <w:r w:rsidRPr="009E280A">
        <w:rPr>
          <w:rFonts w:cstheme="minorHAnsi"/>
        </w:rPr>
        <w:t xml:space="preserve">У поступцима редовних или ванредних инспекцијских надзора инспекција за заштиту животне средине </w:t>
      </w:r>
      <w:r w:rsidRPr="009E280A">
        <w:rPr>
          <w:rFonts w:cstheme="minorHAnsi"/>
          <w:lang w:val="sr-Cyrl-RS"/>
        </w:rPr>
        <w:t>општине Ражањ</w:t>
      </w:r>
      <w:r w:rsidRPr="009E280A">
        <w:rPr>
          <w:rFonts w:cstheme="minorHAnsi"/>
        </w:rPr>
        <w:t xml:space="preserve"> прослеђивала је другим инспекцијама записнике о утврђеном чињеничном стању, а чији предмет контроле није у њеној надлежности у складу са чл. 30. Закона о инспекцијском надзору. За поверене послове остварена је континуирана координација са републичким инспекторима за заштиту животне средине</w:t>
      </w:r>
      <w:r w:rsidR="0001130A">
        <w:rPr>
          <w:rFonts w:cstheme="minorHAnsi"/>
          <w:lang w:val="sr-Cyrl-RS"/>
        </w:rPr>
        <w:t>,</w:t>
      </w:r>
      <w:r w:rsidRPr="009E280A">
        <w:rPr>
          <w:rFonts w:cstheme="minorHAnsi"/>
        </w:rPr>
        <w:t xml:space="preserve"> а у 201</w:t>
      </w:r>
      <w:r w:rsidRPr="009E280A">
        <w:rPr>
          <w:rFonts w:cstheme="minorHAnsi"/>
          <w:lang w:val="sr-Cyrl-RS"/>
        </w:rPr>
        <w:t>8</w:t>
      </w:r>
      <w:r w:rsidRPr="009E280A">
        <w:rPr>
          <w:rFonts w:cstheme="minorHAnsi"/>
        </w:rPr>
        <w:t>. години није било захтева за спровођење заједничких инспекцијских надзора.</w:t>
      </w:r>
    </w:p>
    <w:p w:rsidR="009E280A" w:rsidRDefault="009E280A" w:rsidP="00284CFF">
      <w:pPr>
        <w:pStyle w:val="Heading1"/>
        <w:numPr>
          <w:ilvl w:val="0"/>
          <w:numId w:val="3"/>
        </w:numPr>
        <w:rPr>
          <w:b w:val="0"/>
          <w:lang w:val="sr-Cyrl-RS"/>
        </w:rPr>
      </w:pPr>
      <w:bookmarkStart w:id="17" w:name="_Toc258262"/>
      <w:bookmarkStart w:id="18" w:name="_Toc262410"/>
      <w:r w:rsidRPr="00284CFF">
        <w:rPr>
          <w:b w:val="0"/>
          <w:color w:val="auto"/>
          <w:sz w:val="24"/>
        </w:rPr>
        <w:t>Ресурси</w:t>
      </w:r>
      <w:bookmarkEnd w:id="17"/>
      <w:bookmarkEnd w:id="18"/>
      <w:r w:rsidRPr="00284CFF">
        <w:rPr>
          <w:b w:val="0"/>
        </w:rPr>
        <w:t xml:space="preserve"> </w:t>
      </w:r>
    </w:p>
    <w:p w:rsidR="00284CFF" w:rsidRPr="00284CFF" w:rsidRDefault="00284CFF" w:rsidP="00284CFF">
      <w:pPr>
        <w:rPr>
          <w:lang w:val="sr-Cyrl-RS"/>
        </w:rPr>
      </w:pPr>
    </w:p>
    <w:p w:rsidR="009E280A" w:rsidRPr="009E280A" w:rsidRDefault="009E280A" w:rsidP="009E280A">
      <w:pPr>
        <w:ind w:firstLine="567"/>
        <w:rPr>
          <w:rFonts w:cstheme="minorHAnsi"/>
          <w:lang w:val="sr-Cyrl-RS"/>
        </w:rPr>
      </w:pPr>
      <w:r w:rsidRPr="009E280A">
        <w:rPr>
          <w:rFonts w:cstheme="minorHAnsi"/>
        </w:rPr>
        <w:t>У поступцима инспекцијског надзора инспектор није користио повећана материјална средства.</w:t>
      </w:r>
    </w:p>
    <w:p w:rsidR="009E280A" w:rsidRDefault="009E280A" w:rsidP="00284CFF">
      <w:pPr>
        <w:pStyle w:val="Heading1"/>
        <w:numPr>
          <w:ilvl w:val="0"/>
          <w:numId w:val="3"/>
        </w:numPr>
        <w:rPr>
          <w:b w:val="0"/>
          <w:color w:val="auto"/>
          <w:sz w:val="24"/>
          <w:lang w:val="sr-Cyrl-RS"/>
        </w:rPr>
      </w:pPr>
      <w:bookmarkStart w:id="19" w:name="_Toc258263"/>
      <w:bookmarkStart w:id="20" w:name="_Toc262411"/>
      <w:r w:rsidRPr="00284CFF">
        <w:rPr>
          <w:b w:val="0"/>
          <w:color w:val="auto"/>
          <w:sz w:val="24"/>
        </w:rPr>
        <w:t>Придржавање рокова за поступање</w:t>
      </w:r>
      <w:bookmarkEnd w:id="19"/>
      <w:bookmarkEnd w:id="20"/>
      <w:r w:rsidRPr="00284CFF">
        <w:rPr>
          <w:b w:val="0"/>
          <w:color w:val="auto"/>
          <w:sz w:val="24"/>
        </w:rPr>
        <w:t xml:space="preserve"> </w:t>
      </w:r>
    </w:p>
    <w:p w:rsidR="00284CFF" w:rsidRPr="00284CFF" w:rsidRDefault="00284CFF" w:rsidP="00284CFF">
      <w:pPr>
        <w:rPr>
          <w:lang w:val="sr-Cyrl-RS"/>
        </w:rPr>
      </w:pPr>
    </w:p>
    <w:p w:rsidR="009E280A" w:rsidRPr="009E280A" w:rsidRDefault="009E280A" w:rsidP="009E280A">
      <w:pPr>
        <w:ind w:firstLine="567"/>
        <w:jc w:val="both"/>
        <w:rPr>
          <w:rFonts w:cstheme="minorHAnsi"/>
          <w:lang w:val="sr-Cyrl-RS"/>
        </w:rPr>
      </w:pPr>
      <w:r w:rsidRPr="009E280A">
        <w:rPr>
          <w:rFonts w:cstheme="minorHAnsi"/>
        </w:rPr>
        <w:t>Узимајући у обзир да је Законом о инспекцијском надзору прописана хитност мера уколико се процени и утврди висок и критичан ризик</w:t>
      </w:r>
      <w:r w:rsidRPr="009E280A">
        <w:rPr>
          <w:rFonts w:cstheme="minorHAnsi"/>
          <w:lang w:val="sr-Cyrl-RS"/>
        </w:rPr>
        <w:t xml:space="preserve"> </w:t>
      </w:r>
      <w:r w:rsidRPr="009E280A">
        <w:rPr>
          <w:rFonts w:cstheme="minorHAnsi"/>
        </w:rPr>
        <w:t>по животну средину, односно када то захтевају разлози спречавања или отклањања непосредне опасности, инспектор је одмах предузимао мере.</w:t>
      </w:r>
    </w:p>
    <w:p w:rsidR="009E280A" w:rsidRDefault="009E280A" w:rsidP="00284CFF">
      <w:pPr>
        <w:pStyle w:val="Heading1"/>
        <w:numPr>
          <w:ilvl w:val="0"/>
          <w:numId w:val="3"/>
        </w:numPr>
        <w:rPr>
          <w:b w:val="0"/>
          <w:color w:val="auto"/>
          <w:sz w:val="24"/>
          <w:lang w:val="sr-Cyrl-RS"/>
        </w:rPr>
      </w:pPr>
      <w:bookmarkStart w:id="21" w:name="_Toc258264"/>
      <w:bookmarkStart w:id="22" w:name="_Toc262412"/>
      <w:r w:rsidRPr="00284CFF">
        <w:rPr>
          <w:b w:val="0"/>
          <w:color w:val="auto"/>
          <w:sz w:val="24"/>
        </w:rPr>
        <w:t>Обука запослених</w:t>
      </w:r>
      <w:bookmarkEnd w:id="21"/>
      <w:bookmarkEnd w:id="22"/>
      <w:r w:rsidRPr="00284CFF">
        <w:rPr>
          <w:b w:val="0"/>
          <w:color w:val="auto"/>
          <w:sz w:val="24"/>
        </w:rPr>
        <w:t xml:space="preserve"> </w:t>
      </w:r>
    </w:p>
    <w:p w:rsidR="00284CFF" w:rsidRPr="00284CFF" w:rsidRDefault="00284CFF" w:rsidP="00284CFF">
      <w:pPr>
        <w:rPr>
          <w:lang w:val="sr-Cyrl-RS"/>
        </w:rPr>
      </w:pPr>
    </w:p>
    <w:p w:rsidR="009E280A" w:rsidRPr="009E280A" w:rsidRDefault="009E280A" w:rsidP="009E280A">
      <w:pPr>
        <w:ind w:firstLine="567"/>
        <w:jc w:val="both"/>
        <w:rPr>
          <w:rFonts w:cstheme="minorHAnsi"/>
          <w:lang w:val="sr-Cyrl-RS"/>
        </w:rPr>
      </w:pPr>
      <w:r w:rsidRPr="009E280A">
        <w:rPr>
          <w:rFonts w:cstheme="minorHAnsi"/>
        </w:rPr>
        <w:t>У 201</w:t>
      </w:r>
      <w:r w:rsidRPr="009E280A">
        <w:rPr>
          <w:rFonts w:cstheme="minorHAnsi"/>
          <w:lang w:val="sr-Cyrl-RS"/>
        </w:rPr>
        <w:t>8</w:t>
      </w:r>
      <w:r w:rsidRPr="009E280A">
        <w:rPr>
          <w:rFonts w:cstheme="minorHAnsi"/>
        </w:rPr>
        <w:t>.годин</w:t>
      </w:r>
      <w:r w:rsidRPr="009E280A">
        <w:rPr>
          <w:rFonts w:cstheme="minorHAnsi"/>
          <w:lang w:val="sr-Cyrl-RS"/>
        </w:rPr>
        <w:t xml:space="preserve">и </w:t>
      </w:r>
      <w:r w:rsidRPr="009E280A">
        <w:rPr>
          <w:rFonts w:cstheme="minorHAnsi"/>
        </w:rPr>
        <w:t>инспектор за заштиту животне средине</w:t>
      </w:r>
      <w:r w:rsidRPr="009E280A">
        <w:rPr>
          <w:rFonts w:cstheme="minorHAnsi"/>
          <w:lang w:val="sr-Cyrl-RS"/>
        </w:rPr>
        <w:t xml:space="preserve"> није</w:t>
      </w:r>
      <w:r w:rsidRPr="009E280A">
        <w:rPr>
          <w:rFonts w:cstheme="minorHAnsi"/>
        </w:rPr>
        <w:t xml:space="preserve"> похађао обуку инспектора за заштити животне средине јединица локалне самоуправе којима су поверени послови за вршење инспекцијског надзора из области заштите животне средине</w:t>
      </w:r>
      <w:r w:rsidRPr="009E280A">
        <w:rPr>
          <w:rFonts w:cstheme="minorHAnsi"/>
          <w:lang w:val="sr-Cyrl-RS"/>
        </w:rPr>
        <w:t>.</w:t>
      </w:r>
    </w:p>
    <w:p w:rsidR="009E280A" w:rsidRDefault="009E280A" w:rsidP="00284CFF">
      <w:pPr>
        <w:pStyle w:val="Heading1"/>
        <w:numPr>
          <w:ilvl w:val="0"/>
          <w:numId w:val="3"/>
        </w:numPr>
        <w:rPr>
          <w:b w:val="0"/>
          <w:color w:val="auto"/>
          <w:sz w:val="24"/>
          <w:lang w:val="sr-Cyrl-RS"/>
        </w:rPr>
      </w:pPr>
      <w:bookmarkStart w:id="23" w:name="_Toc258265"/>
      <w:bookmarkStart w:id="24" w:name="_Toc262413"/>
      <w:r w:rsidRPr="00284CFF">
        <w:rPr>
          <w:b w:val="0"/>
          <w:color w:val="auto"/>
          <w:sz w:val="24"/>
        </w:rPr>
        <w:t>Информациони систем</w:t>
      </w:r>
      <w:bookmarkEnd w:id="23"/>
      <w:bookmarkEnd w:id="24"/>
      <w:r w:rsidRPr="00284CFF">
        <w:rPr>
          <w:b w:val="0"/>
          <w:color w:val="auto"/>
          <w:sz w:val="24"/>
        </w:rPr>
        <w:t xml:space="preserve"> </w:t>
      </w:r>
    </w:p>
    <w:p w:rsidR="00284CFF" w:rsidRPr="00284CFF" w:rsidRDefault="00284CFF" w:rsidP="00284CFF">
      <w:pPr>
        <w:rPr>
          <w:lang w:val="sr-Cyrl-RS"/>
        </w:rPr>
      </w:pPr>
    </w:p>
    <w:p w:rsidR="009E280A" w:rsidRDefault="009E280A" w:rsidP="009E280A">
      <w:pPr>
        <w:ind w:firstLine="567"/>
        <w:jc w:val="both"/>
        <w:rPr>
          <w:rFonts w:cstheme="minorHAnsi"/>
          <w:lang w:val="sr-Cyrl-RS"/>
        </w:rPr>
      </w:pPr>
      <w:r w:rsidRPr="009E280A">
        <w:rPr>
          <w:rFonts w:cstheme="minorHAnsi"/>
        </w:rPr>
        <w:t>Инспектор за заштиту животне средине у свом раду за потребе инспекцијског надзора</w:t>
      </w:r>
      <w:r w:rsidRPr="009E280A">
        <w:rPr>
          <w:rFonts w:cstheme="minorHAnsi"/>
          <w:lang w:val="sr-Cyrl-RS"/>
        </w:rPr>
        <w:t xml:space="preserve"> </w:t>
      </w:r>
      <w:r w:rsidRPr="009E280A">
        <w:rPr>
          <w:rFonts w:cstheme="minorHAnsi"/>
        </w:rPr>
        <w:t xml:space="preserve">за заштиту животне средине користи информационе податке АПР, РГЗ, добија податке од МУП РС и користи их у складу са одредбама Закона о заштити података о личности, а служи се и евиденцијама података Агенције за заштиту животне средине </w:t>
      </w:r>
    </w:p>
    <w:p w:rsidR="009E280A" w:rsidRDefault="009E280A" w:rsidP="00284CFF">
      <w:pPr>
        <w:pStyle w:val="Heading1"/>
        <w:numPr>
          <w:ilvl w:val="0"/>
          <w:numId w:val="3"/>
        </w:numPr>
        <w:rPr>
          <w:b w:val="0"/>
          <w:color w:val="auto"/>
          <w:sz w:val="24"/>
          <w:lang w:val="sr-Cyrl-RS"/>
        </w:rPr>
      </w:pPr>
      <w:bookmarkStart w:id="25" w:name="_Toc258266"/>
      <w:bookmarkStart w:id="26" w:name="_Toc262414"/>
      <w:r w:rsidRPr="00284CFF">
        <w:rPr>
          <w:b w:val="0"/>
          <w:color w:val="auto"/>
          <w:sz w:val="24"/>
        </w:rPr>
        <w:t>Прекршајни поступци</w:t>
      </w:r>
      <w:bookmarkEnd w:id="25"/>
      <w:bookmarkEnd w:id="26"/>
      <w:r w:rsidRPr="00284CFF">
        <w:rPr>
          <w:b w:val="0"/>
          <w:color w:val="auto"/>
          <w:sz w:val="24"/>
        </w:rPr>
        <w:t xml:space="preserve"> </w:t>
      </w:r>
    </w:p>
    <w:p w:rsidR="00284CFF" w:rsidRPr="00284CFF" w:rsidRDefault="00284CFF" w:rsidP="00284CFF">
      <w:pPr>
        <w:rPr>
          <w:lang w:val="sr-Cyrl-RS"/>
        </w:rPr>
      </w:pPr>
    </w:p>
    <w:p w:rsidR="009E280A" w:rsidRPr="009E280A" w:rsidRDefault="009E280A" w:rsidP="009E280A">
      <w:pPr>
        <w:ind w:firstLine="567"/>
        <w:jc w:val="both"/>
        <w:rPr>
          <w:rFonts w:cstheme="minorHAnsi"/>
          <w:lang w:val="sr-Cyrl-RS"/>
        </w:rPr>
      </w:pPr>
      <w:r w:rsidRPr="009E280A">
        <w:rPr>
          <w:rFonts w:cstheme="minorHAnsi"/>
        </w:rPr>
        <w:t>У извештајном периоду у 201</w:t>
      </w:r>
      <w:r w:rsidRPr="009E280A">
        <w:rPr>
          <w:rFonts w:cstheme="minorHAnsi"/>
          <w:lang w:val="sr-Cyrl-RS"/>
        </w:rPr>
        <w:t>8</w:t>
      </w:r>
      <w:r w:rsidRPr="009E280A">
        <w:rPr>
          <w:rFonts w:cstheme="minorHAnsi"/>
        </w:rPr>
        <w:t>.години инспектор за заштиту животне средине није подносио захтеве за покретање прекршајних поступака јер су надзирани субјекти поступали по налозима инспектора.</w:t>
      </w:r>
    </w:p>
    <w:p w:rsidR="009E280A" w:rsidRPr="00284CFF" w:rsidRDefault="009E280A" w:rsidP="00284CFF">
      <w:pPr>
        <w:pStyle w:val="Heading1"/>
        <w:rPr>
          <w:rFonts w:asciiTheme="minorHAnsi" w:hAnsiTheme="minorHAnsi"/>
          <w:color w:val="auto"/>
          <w:sz w:val="24"/>
          <w:lang w:val="sr-Cyrl-RS"/>
        </w:rPr>
      </w:pPr>
      <w:bookmarkStart w:id="27" w:name="_Toc258267"/>
      <w:bookmarkStart w:id="28" w:name="_Toc262415"/>
      <w:r w:rsidRPr="00284CFF">
        <w:rPr>
          <w:color w:val="auto"/>
          <w:sz w:val="24"/>
        </w:rPr>
        <w:t>З</w:t>
      </w:r>
      <w:r w:rsidRPr="00284CFF">
        <w:rPr>
          <w:color w:val="auto"/>
          <w:sz w:val="24"/>
          <w:lang w:val="sr-Cyrl-RS"/>
        </w:rPr>
        <w:t>авршна напомена</w:t>
      </w:r>
      <w:bookmarkEnd w:id="27"/>
      <w:bookmarkEnd w:id="28"/>
    </w:p>
    <w:p w:rsidR="009E280A" w:rsidRPr="009E280A" w:rsidRDefault="009E280A" w:rsidP="009E280A">
      <w:pPr>
        <w:widowControl w:val="0"/>
        <w:overflowPunct w:val="0"/>
        <w:autoSpaceDE w:val="0"/>
        <w:autoSpaceDN w:val="0"/>
        <w:adjustRightInd w:val="0"/>
        <w:spacing w:after="0" w:line="240" w:lineRule="auto"/>
        <w:ind w:firstLine="720"/>
        <w:jc w:val="both"/>
        <w:rPr>
          <w:rFonts w:cstheme="minorHAnsi"/>
          <w:sz w:val="24"/>
          <w:szCs w:val="24"/>
          <w:lang w:val="sr-Cyrl-RS"/>
        </w:rPr>
      </w:pPr>
    </w:p>
    <w:p w:rsidR="009E280A" w:rsidRPr="0001130A" w:rsidRDefault="009E280A" w:rsidP="009E280A">
      <w:pPr>
        <w:widowControl w:val="0"/>
        <w:overflowPunct w:val="0"/>
        <w:autoSpaceDE w:val="0"/>
        <w:autoSpaceDN w:val="0"/>
        <w:adjustRightInd w:val="0"/>
        <w:spacing w:after="0" w:line="240" w:lineRule="auto"/>
        <w:ind w:firstLine="720"/>
        <w:jc w:val="both"/>
        <w:rPr>
          <w:rFonts w:cstheme="minorHAnsi"/>
          <w:lang w:val="sr-Cyrl-RS"/>
        </w:rPr>
      </w:pPr>
      <w:r w:rsidRPr="0001130A">
        <w:rPr>
          <w:rFonts w:cstheme="minorHAnsi"/>
        </w:rPr>
        <w:t>Такође је битно напоменути да послове инпектора за заштиту животне средине обавља лице са 1/2  радног времена , а поред овог посла обавља и посао комуналног инспектора</w:t>
      </w:r>
      <w:r w:rsidRPr="0001130A">
        <w:rPr>
          <w:rFonts w:cstheme="minorHAnsi"/>
          <w:lang w:val="sr-Cyrl-RS"/>
        </w:rPr>
        <w:t>, поверене послова тржишног инспектора у складу са чл. 54. став 1. тачка 2. Закона о трговини, („Сл. гласник РС“, бр. 53/2010 и 10/2013) и Шеф је Одсека за инспекцијске послове.</w:t>
      </w:r>
    </w:p>
    <w:p w:rsidR="009E280A" w:rsidRPr="0001130A" w:rsidRDefault="009E280A" w:rsidP="009E280A">
      <w:pPr>
        <w:widowControl w:val="0"/>
        <w:overflowPunct w:val="0"/>
        <w:autoSpaceDE w:val="0"/>
        <w:autoSpaceDN w:val="0"/>
        <w:adjustRightInd w:val="0"/>
        <w:spacing w:after="0" w:line="240" w:lineRule="auto"/>
        <w:ind w:firstLine="720"/>
        <w:jc w:val="both"/>
        <w:rPr>
          <w:rFonts w:cstheme="minorHAnsi"/>
          <w:lang w:val="sr-Cyrl-RS"/>
        </w:rPr>
      </w:pPr>
    </w:p>
    <w:p w:rsidR="009E280A" w:rsidRPr="0001130A" w:rsidRDefault="009E280A" w:rsidP="009E280A">
      <w:pPr>
        <w:tabs>
          <w:tab w:val="left" w:pos="6720"/>
        </w:tabs>
        <w:ind w:firstLine="720"/>
        <w:jc w:val="both"/>
        <w:rPr>
          <w:rFonts w:cstheme="minorHAnsi"/>
          <w:b/>
        </w:rPr>
      </w:pPr>
      <w:r w:rsidRPr="0001130A">
        <w:rPr>
          <w:rFonts w:cstheme="minorHAnsi"/>
        </w:rPr>
        <w:t>Донет је годишњи план инспекцијског надзора инспекције за заштиту животне средине за 201</w:t>
      </w:r>
      <w:r w:rsidRPr="0001130A">
        <w:rPr>
          <w:rFonts w:cstheme="minorHAnsi"/>
          <w:lang w:val="sr-Cyrl-RS"/>
        </w:rPr>
        <w:t>9</w:t>
      </w:r>
      <w:r w:rsidRPr="0001130A">
        <w:rPr>
          <w:rFonts w:cstheme="minorHAnsi"/>
        </w:rPr>
        <w:t xml:space="preserve">. </w:t>
      </w:r>
      <w:r w:rsidRPr="0001130A">
        <w:rPr>
          <w:rFonts w:cstheme="minorHAnsi"/>
          <w:lang w:val="sr-Cyrl-RS"/>
        </w:rPr>
        <w:t>г</w:t>
      </w:r>
      <w:r w:rsidRPr="0001130A">
        <w:rPr>
          <w:rFonts w:cstheme="minorHAnsi"/>
        </w:rPr>
        <w:t xml:space="preserve">одину, на њега је дато позитивно мишљење од стране Сектора за инспекције за заштиту животне средине, Министарства пољопривреде и заштите животне средине. </w:t>
      </w:r>
    </w:p>
    <w:p w:rsidR="009E280A" w:rsidRPr="009E280A" w:rsidRDefault="009E280A" w:rsidP="009E280A">
      <w:pPr>
        <w:widowControl w:val="0"/>
        <w:overflowPunct w:val="0"/>
        <w:autoSpaceDE w:val="0"/>
        <w:autoSpaceDN w:val="0"/>
        <w:adjustRightInd w:val="0"/>
        <w:spacing w:after="0" w:line="240" w:lineRule="auto"/>
        <w:jc w:val="both"/>
        <w:rPr>
          <w:rFonts w:cstheme="minorHAnsi"/>
          <w:sz w:val="24"/>
          <w:szCs w:val="24"/>
        </w:rPr>
      </w:pPr>
    </w:p>
    <w:p w:rsidR="009E280A" w:rsidRPr="009E280A" w:rsidRDefault="009E280A" w:rsidP="009E280A">
      <w:pPr>
        <w:widowControl w:val="0"/>
        <w:overflowPunct w:val="0"/>
        <w:autoSpaceDE w:val="0"/>
        <w:autoSpaceDN w:val="0"/>
        <w:adjustRightInd w:val="0"/>
        <w:spacing w:after="0" w:line="240" w:lineRule="auto"/>
        <w:jc w:val="both"/>
        <w:rPr>
          <w:rFonts w:cstheme="minorHAnsi"/>
          <w:sz w:val="24"/>
          <w:szCs w:val="24"/>
        </w:rPr>
      </w:pPr>
    </w:p>
    <w:p w:rsidR="009E280A" w:rsidRPr="009E280A" w:rsidRDefault="009E280A" w:rsidP="009E280A">
      <w:pPr>
        <w:widowControl w:val="0"/>
        <w:overflowPunct w:val="0"/>
        <w:autoSpaceDE w:val="0"/>
        <w:autoSpaceDN w:val="0"/>
        <w:adjustRightInd w:val="0"/>
        <w:spacing w:after="0" w:line="240" w:lineRule="auto"/>
        <w:jc w:val="both"/>
        <w:rPr>
          <w:rFonts w:cstheme="minorHAnsi"/>
          <w:b/>
          <w:sz w:val="24"/>
          <w:szCs w:val="24"/>
          <w:lang w:val="sr-Cyrl-RS"/>
        </w:rPr>
      </w:pPr>
      <w:r>
        <w:rPr>
          <w:rFonts w:cstheme="minorHAnsi"/>
          <w:b/>
          <w:sz w:val="24"/>
          <w:szCs w:val="24"/>
          <w:lang w:val="sr-Cyrl-RS"/>
        </w:rPr>
        <w:t>31</w:t>
      </w:r>
      <w:r w:rsidRPr="009E280A">
        <w:rPr>
          <w:rFonts w:cstheme="minorHAnsi"/>
          <w:b/>
          <w:sz w:val="24"/>
          <w:szCs w:val="24"/>
        </w:rPr>
        <w:t>.01.201</w:t>
      </w:r>
      <w:r w:rsidRPr="009E280A">
        <w:rPr>
          <w:rFonts w:cstheme="minorHAnsi"/>
          <w:b/>
          <w:sz w:val="24"/>
          <w:szCs w:val="24"/>
          <w:lang w:val="sr-Cyrl-RS"/>
        </w:rPr>
        <w:t>9</w:t>
      </w:r>
      <w:r w:rsidRPr="009E280A">
        <w:rPr>
          <w:rFonts w:cstheme="minorHAnsi"/>
          <w:b/>
          <w:sz w:val="24"/>
          <w:szCs w:val="24"/>
        </w:rPr>
        <w:t xml:space="preserve">. године                     </w:t>
      </w:r>
      <w:r w:rsidRPr="009E280A">
        <w:rPr>
          <w:rFonts w:cstheme="minorHAnsi"/>
          <w:b/>
          <w:sz w:val="24"/>
          <w:szCs w:val="24"/>
          <w:lang w:val="sr-Cyrl-RS"/>
        </w:rPr>
        <w:t xml:space="preserve"> </w:t>
      </w:r>
      <w:r w:rsidRPr="009E280A">
        <w:rPr>
          <w:rFonts w:cstheme="minorHAnsi"/>
          <w:b/>
          <w:sz w:val="24"/>
          <w:szCs w:val="24"/>
        </w:rPr>
        <w:t xml:space="preserve">      </w:t>
      </w:r>
      <w:r w:rsidRPr="009E280A">
        <w:rPr>
          <w:rFonts w:cstheme="minorHAnsi"/>
          <w:b/>
          <w:sz w:val="24"/>
          <w:szCs w:val="24"/>
          <w:lang w:val="sr-Cyrl-RS"/>
        </w:rPr>
        <w:t xml:space="preserve">                        </w:t>
      </w:r>
      <w:r w:rsidRPr="009E280A">
        <w:rPr>
          <w:rFonts w:cstheme="minorHAnsi"/>
          <w:b/>
          <w:sz w:val="24"/>
          <w:szCs w:val="24"/>
        </w:rPr>
        <w:t xml:space="preserve">  Инспектор за заштиту животне средине</w:t>
      </w:r>
    </w:p>
    <w:p w:rsidR="009E280A" w:rsidRPr="009E280A" w:rsidRDefault="009E280A" w:rsidP="009E280A">
      <w:pPr>
        <w:widowControl w:val="0"/>
        <w:overflowPunct w:val="0"/>
        <w:autoSpaceDE w:val="0"/>
        <w:autoSpaceDN w:val="0"/>
        <w:adjustRightInd w:val="0"/>
        <w:spacing w:after="0" w:line="240" w:lineRule="auto"/>
        <w:jc w:val="both"/>
        <w:rPr>
          <w:rFonts w:cstheme="minorHAnsi"/>
          <w:b/>
          <w:sz w:val="24"/>
          <w:szCs w:val="24"/>
          <w:lang w:val="sr-Cyrl-RS"/>
        </w:rPr>
      </w:pPr>
    </w:p>
    <w:p w:rsidR="009E280A" w:rsidRPr="009E280A" w:rsidRDefault="009E280A" w:rsidP="009E280A">
      <w:pPr>
        <w:widowControl w:val="0"/>
        <w:overflowPunct w:val="0"/>
        <w:autoSpaceDE w:val="0"/>
        <w:autoSpaceDN w:val="0"/>
        <w:adjustRightInd w:val="0"/>
        <w:spacing w:after="0" w:line="240" w:lineRule="auto"/>
        <w:jc w:val="both"/>
        <w:rPr>
          <w:rFonts w:cstheme="minorHAnsi"/>
          <w:sz w:val="24"/>
          <w:szCs w:val="24"/>
          <w:lang w:val="sr-Cyrl-RS"/>
        </w:rPr>
      </w:pPr>
      <w:r w:rsidRPr="009E280A">
        <w:rPr>
          <w:rFonts w:cstheme="minorHAnsi"/>
          <w:sz w:val="24"/>
          <w:szCs w:val="24"/>
        </w:rPr>
        <w:t xml:space="preserve">                                                                                     </w:t>
      </w:r>
      <w:r w:rsidRPr="009E280A">
        <w:rPr>
          <w:rFonts w:cstheme="minorHAnsi"/>
          <w:sz w:val="24"/>
          <w:szCs w:val="24"/>
          <w:lang w:val="sr-Cyrl-RS"/>
        </w:rPr>
        <w:t xml:space="preserve">                     </w:t>
      </w:r>
      <w:r w:rsidRPr="009E280A">
        <w:rPr>
          <w:rFonts w:cstheme="minorHAnsi"/>
          <w:sz w:val="24"/>
          <w:szCs w:val="24"/>
        </w:rPr>
        <w:t xml:space="preserve">       </w:t>
      </w:r>
      <w:r w:rsidRPr="009E280A">
        <w:rPr>
          <w:rFonts w:cstheme="minorHAnsi"/>
          <w:sz w:val="24"/>
          <w:szCs w:val="24"/>
          <w:lang w:val="sr-Cyrl-RS"/>
        </w:rPr>
        <w:t>Аница Мојашевић</w:t>
      </w:r>
    </w:p>
    <w:p w:rsidR="009E280A" w:rsidRPr="009E280A" w:rsidRDefault="009E280A" w:rsidP="009E280A">
      <w:pPr>
        <w:widowControl w:val="0"/>
        <w:overflowPunct w:val="0"/>
        <w:autoSpaceDE w:val="0"/>
        <w:autoSpaceDN w:val="0"/>
        <w:adjustRightInd w:val="0"/>
        <w:spacing w:after="0" w:line="240" w:lineRule="auto"/>
        <w:jc w:val="both"/>
        <w:rPr>
          <w:rFonts w:cstheme="minorHAnsi"/>
          <w:sz w:val="24"/>
          <w:szCs w:val="24"/>
          <w:lang w:val="sr-Cyrl-RS"/>
        </w:rPr>
      </w:pPr>
    </w:p>
    <w:p w:rsidR="009E280A" w:rsidRPr="009E280A" w:rsidRDefault="009E280A" w:rsidP="009E280A">
      <w:pPr>
        <w:widowControl w:val="0"/>
        <w:overflowPunct w:val="0"/>
        <w:autoSpaceDE w:val="0"/>
        <w:autoSpaceDN w:val="0"/>
        <w:adjustRightInd w:val="0"/>
        <w:spacing w:after="0" w:line="240" w:lineRule="auto"/>
        <w:jc w:val="both"/>
        <w:rPr>
          <w:rFonts w:cstheme="minorHAnsi"/>
          <w:sz w:val="24"/>
          <w:szCs w:val="24"/>
          <w:lang w:val="sr-Cyrl-RS"/>
        </w:rPr>
      </w:pPr>
    </w:p>
    <w:sectPr w:rsidR="009E280A" w:rsidRPr="009E28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26" w:rsidRDefault="00200026" w:rsidP="00284CFF">
      <w:pPr>
        <w:spacing w:after="0" w:line="240" w:lineRule="auto"/>
      </w:pPr>
      <w:r>
        <w:separator/>
      </w:r>
    </w:p>
  </w:endnote>
  <w:endnote w:type="continuationSeparator" w:id="0">
    <w:p w:rsidR="00200026" w:rsidRDefault="00200026" w:rsidP="0028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88647"/>
      <w:docPartObj>
        <w:docPartGallery w:val="Page Numbers (Bottom of Page)"/>
        <w:docPartUnique/>
      </w:docPartObj>
    </w:sdtPr>
    <w:sdtEndPr/>
    <w:sdtContent>
      <w:p w:rsidR="00284CFF" w:rsidRDefault="00284CFF">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84CFF" w:rsidRDefault="00284CFF">
                              <w:pPr>
                                <w:jc w:val="center"/>
                              </w:pPr>
                              <w:r>
                                <w:fldChar w:fldCharType="begin"/>
                              </w:r>
                              <w:r>
                                <w:instrText xml:space="preserve"> PAGE    \* MERGEFORMAT </w:instrText>
                              </w:r>
                              <w:r>
                                <w:fldChar w:fldCharType="separate"/>
                              </w:r>
                              <w:r w:rsidR="0020002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284CFF" w:rsidRDefault="00284CFF">
                        <w:pPr>
                          <w:jc w:val="center"/>
                        </w:pPr>
                        <w:r>
                          <w:fldChar w:fldCharType="begin"/>
                        </w:r>
                        <w:r>
                          <w:instrText xml:space="preserve"> PAGE    \* MERGEFORMAT </w:instrText>
                        </w:r>
                        <w:r>
                          <w:fldChar w:fldCharType="separate"/>
                        </w:r>
                        <w:r w:rsidR="00200026">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26" w:rsidRDefault="00200026" w:rsidP="00284CFF">
      <w:pPr>
        <w:spacing w:after="0" w:line="240" w:lineRule="auto"/>
      </w:pPr>
      <w:r>
        <w:separator/>
      </w:r>
    </w:p>
  </w:footnote>
  <w:footnote w:type="continuationSeparator" w:id="0">
    <w:p w:rsidR="00200026" w:rsidRDefault="00200026" w:rsidP="00284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73D"/>
    <w:multiLevelType w:val="hybridMultilevel"/>
    <w:tmpl w:val="4726F796"/>
    <w:lvl w:ilvl="0" w:tplc="FFDEAC7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40343"/>
    <w:multiLevelType w:val="hybridMultilevel"/>
    <w:tmpl w:val="43822CC6"/>
    <w:lvl w:ilvl="0" w:tplc="0E787648">
      <w:numFmt w:val="bullet"/>
      <w:lvlText w:val="-"/>
      <w:lvlJc w:val="left"/>
      <w:pPr>
        <w:ind w:left="760" w:hanging="360"/>
      </w:pPr>
      <w:rPr>
        <w:rFonts w:ascii="Times New Roman" w:eastAsiaTheme="minorEastAsia" w:hAnsi="Times New Roman" w:cs="Times New Roman" w:hint="default"/>
        <w:sz w:val="23"/>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7CEB0DB5"/>
    <w:multiLevelType w:val="hybridMultilevel"/>
    <w:tmpl w:val="0F2424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F2"/>
    <w:rsid w:val="000109CF"/>
    <w:rsid w:val="0001130A"/>
    <w:rsid w:val="00034243"/>
    <w:rsid w:val="000348EF"/>
    <w:rsid w:val="00055E75"/>
    <w:rsid w:val="00060F07"/>
    <w:rsid w:val="00063FF7"/>
    <w:rsid w:val="00093058"/>
    <w:rsid w:val="000A0FB6"/>
    <w:rsid w:val="000B2F50"/>
    <w:rsid w:val="000B3B60"/>
    <w:rsid w:val="000C580A"/>
    <w:rsid w:val="001078BF"/>
    <w:rsid w:val="00112069"/>
    <w:rsid w:val="001159D9"/>
    <w:rsid w:val="001238F5"/>
    <w:rsid w:val="00130FF0"/>
    <w:rsid w:val="00134EC0"/>
    <w:rsid w:val="001450E5"/>
    <w:rsid w:val="001508E8"/>
    <w:rsid w:val="0018383E"/>
    <w:rsid w:val="001950AB"/>
    <w:rsid w:val="001A0AF2"/>
    <w:rsid w:val="001D7E38"/>
    <w:rsid w:val="001E5838"/>
    <w:rsid w:val="001F2BB2"/>
    <w:rsid w:val="00200026"/>
    <w:rsid w:val="00212B8D"/>
    <w:rsid w:val="002337A1"/>
    <w:rsid w:val="0024255D"/>
    <w:rsid w:val="002450CC"/>
    <w:rsid w:val="00255E73"/>
    <w:rsid w:val="00264699"/>
    <w:rsid w:val="00264990"/>
    <w:rsid w:val="00284CFF"/>
    <w:rsid w:val="002948E6"/>
    <w:rsid w:val="002A11AE"/>
    <w:rsid w:val="00300D3C"/>
    <w:rsid w:val="00301F44"/>
    <w:rsid w:val="00305B4C"/>
    <w:rsid w:val="00314261"/>
    <w:rsid w:val="00315326"/>
    <w:rsid w:val="00337007"/>
    <w:rsid w:val="00340D83"/>
    <w:rsid w:val="00342A58"/>
    <w:rsid w:val="00343499"/>
    <w:rsid w:val="003510B9"/>
    <w:rsid w:val="00351D5F"/>
    <w:rsid w:val="003541AC"/>
    <w:rsid w:val="00354917"/>
    <w:rsid w:val="00367C9F"/>
    <w:rsid w:val="00387F60"/>
    <w:rsid w:val="003A683B"/>
    <w:rsid w:val="003B2E4E"/>
    <w:rsid w:val="003C0E4C"/>
    <w:rsid w:val="003C4626"/>
    <w:rsid w:val="003D4356"/>
    <w:rsid w:val="00410185"/>
    <w:rsid w:val="00412127"/>
    <w:rsid w:val="00420A62"/>
    <w:rsid w:val="00426C8A"/>
    <w:rsid w:val="00443345"/>
    <w:rsid w:val="004619A5"/>
    <w:rsid w:val="00467F4F"/>
    <w:rsid w:val="00473D59"/>
    <w:rsid w:val="00477F2F"/>
    <w:rsid w:val="004809D4"/>
    <w:rsid w:val="004A22BC"/>
    <w:rsid w:val="004B7ED9"/>
    <w:rsid w:val="004C2223"/>
    <w:rsid w:val="004D1E09"/>
    <w:rsid w:val="0051542D"/>
    <w:rsid w:val="00515C0F"/>
    <w:rsid w:val="005166EF"/>
    <w:rsid w:val="00533705"/>
    <w:rsid w:val="00547805"/>
    <w:rsid w:val="00572470"/>
    <w:rsid w:val="0057429A"/>
    <w:rsid w:val="0058125A"/>
    <w:rsid w:val="005A4A73"/>
    <w:rsid w:val="005B5E35"/>
    <w:rsid w:val="005D3CFB"/>
    <w:rsid w:val="005E16EA"/>
    <w:rsid w:val="005E1DD8"/>
    <w:rsid w:val="005F07F0"/>
    <w:rsid w:val="005F5A02"/>
    <w:rsid w:val="006020BF"/>
    <w:rsid w:val="006062D3"/>
    <w:rsid w:val="006063A4"/>
    <w:rsid w:val="00607AB7"/>
    <w:rsid w:val="00621701"/>
    <w:rsid w:val="00623D95"/>
    <w:rsid w:val="00624EE8"/>
    <w:rsid w:val="0063293C"/>
    <w:rsid w:val="006552E0"/>
    <w:rsid w:val="0065599D"/>
    <w:rsid w:val="00685F74"/>
    <w:rsid w:val="006957E3"/>
    <w:rsid w:val="006A3B39"/>
    <w:rsid w:val="006B013D"/>
    <w:rsid w:val="006D35A6"/>
    <w:rsid w:val="006E54CD"/>
    <w:rsid w:val="0071598C"/>
    <w:rsid w:val="00716C43"/>
    <w:rsid w:val="007201E0"/>
    <w:rsid w:val="00724BEA"/>
    <w:rsid w:val="007327AF"/>
    <w:rsid w:val="0073498A"/>
    <w:rsid w:val="0073580F"/>
    <w:rsid w:val="00752958"/>
    <w:rsid w:val="0076629B"/>
    <w:rsid w:val="007B0050"/>
    <w:rsid w:val="007D463A"/>
    <w:rsid w:val="007E0819"/>
    <w:rsid w:val="007F775A"/>
    <w:rsid w:val="00804E52"/>
    <w:rsid w:val="0082160F"/>
    <w:rsid w:val="0082525C"/>
    <w:rsid w:val="00834F0E"/>
    <w:rsid w:val="00855800"/>
    <w:rsid w:val="00871784"/>
    <w:rsid w:val="00890503"/>
    <w:rsid w:val="008913B7"/>
    <w:rsid w:val="00895009"/>
    <w:rsid w:val="008C4D9F"/>
    <w:rsid w:val="008D415A"/>
    <w:rsid w:val="008D44F1"/>
    <w:rsid w:val="008F54CA"/>
    <w:rsid w:val="00903BA8"/>
    <w:rsid w:val="0091760F"/>
    <w:rsid w:val="00936F98"/>
    <w:rsid w:val="00942CA1"/>
    <w:rsid w:val="009902B6"/>
    <w:rsid w:val="009951FD"/>
    <w:rsid w:val="009D450E"/>
    <w:rsid w:val="009D7D89"/>
    <w:rsid w:val="009E280A"/>
    <w:rsid w:val="00A1473E"/>
    <w:rsid w:val="00A318C6"/>
    <w:rsid w:val="00A34D18"/>
    <w:rsid w:val="00A4196A"/>
    <w:rsid w:val="00A5670A"/>
    <w:rsid w:val="00A64428"/>
    <w:rsid w:val="00A6689B"/>
    <w:rsid w:val="00A75202"/>
    <w:rsid w:val="00A80A6F"/>
    <w:rsid w:val="00AB2135"/>
    <w:rsid w:val="00AB3AF5"/>
    <w:rsid w:val="00AC6D3C"/>
    <w:rsid w:val="00AF1DDA"/>
    <w:rsid w:val="00B30A4F"/>
    <w:rsid w:val="00B50126"/>
    <w:rsid w:val="00B56DB6"/>
    <w:rsid w:val="00B6207D"/>
    <w:rsid w:val="00B636FB"/>
    <w:rsid w:val="00B672EF"/>
    <w:rsid w:val="00B82F98"/>
    <w:rsid w:val="00B975B4"/>
    <w:rsid w:val="00BA25FD"/>
    <w:rsid w:val="00BA5FD8"/>
    <w:rsid w:val="00BF2C78"/>
    <w:rsid w:val="00BF37BA"/>
    <w:rsid w:val="00C02CBF"/>
    <w:rsid w:val="00C07803"/>
    <w:rsid w:val="00C16BB0"/>
    <w:rsid w:val="00C207C0"/>
    <w:rsid w:val="00C24D21"/>
    <w:rsid w:val="00C44D14"/>
    <w:rsid w:val="00C71851"/>
    <w:rsid w:val="00C767D1"/>
    <w:rsid w:val="00CA3521"/>
    <w:rsid w:val="00CB5187"/>
    <w:rsid w:val="00CC469A"/>
    <w:rsid w:val="00CC5A97"/>
    <w:rsid w:val="00CD67E2"/>
    <w:rsid w:val="00D0149F"/>
    <w:rsid w:val="00D13620"/>
    <w:rsid w:val="00D215BB"/>
    <w:rsid w:val="00D24A56"/>
    <w:rsid w:val="00D252FE"/>
    <w:rsid w:val="00D33DDD"/>
    <w:rsid w:val="00D56505"/>
    <w:rsid w:val="00D66158"/>
    <w:rsid w:val="00D94BE9"/>
    <w:rsid w:val="00DB0CDA"/>
    <w:rsid w:val="00DC3410"/>
    <w:rsid w:val="00DC78BD"/>
    <w:rsid w:val="00DE1DDE"/>
    <w:rsid w:val="00E628C6"/>
    <w:rsid w:val="00E65CCF"/>
    <w:rsid w:val="00E85625"/>
    <w:rsid w:val="00E87245"/>
    <w:rsid w:val="00E9758F"/>
    <w:rsid w:val="00EB1660"/>
    <w:rsid w:val="00EB72A2"/>
    <w:rsid w:val="00EC1AC5"/>
    <w:rsid w:val="00EC1F3F"/>
    <w:rsid w:val="00EE7559"/>
    <w:rsid w:val="00EF18D3"/>
    <w:rsid w:val="00EF2762"/>
    <w:rsid w:val="00EF423E"/>
    <w:rsid w:val="00EF68AC"/>
    <w:rsid w:val="00EF68DF"/>
    <w:rsid w:val="00F068EB"/>
    <w:rsid w:val="00F15C97"/>
    <w:rsid w:val="00F25CB4"/>
    <w:rsid w:val="00F317D0"/>
    <w:rsid w:val="00F56CD3"/>
    <w:rsid w:val="00F57A80"/>
    <w:rsid w:val="00F83762"/>
    <w:rsid w:val="00F97155"/>
    <w:rsid w:val="00FA6332"/>
    <w:rsid w:val="00FB2ABB"/>
    <w:rsid w:val="00FD50F2"/>
    <w:rsid w:val="00FF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F2"/>
    <w:rPr>
      <w:rFonts w:eastAsiaTheme="minorEastAsia"/>
    </w:rPr>
  </w:style>
  <w:style w:type="paragraph" w:styleId="Heading1">
    <w:name w:val="heading 1"/>
    <w:basedOn w:val="Normal"/>
    <w:next w:val="Normal"/>
    <w:link w:val="Heading1Char"/>
    <w:uiPriority w:val="9"/>
    <w:qFormat/>
    <w:rsid w:val="009E2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AF2"/>
    <w:pPr>
      <w:ind w:left="720"/>
      <w:contextualSpacing/>
    </w:pPr>
  </w:style>
  <w:style w:type="character" w:customStyle="1" w:styleId="Heading1Char">
    <w:name w:val="Heading 1 Char"/>
    <w:basedOn w:val="DefaultParagraphFont"/>
    <w:link w:val="Heading1"/>
    <w:uiPriority w:val="9"/>
    <w:rsid w:val="009E28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4CFF"/>
    <w:pPr>
      <w:outlineLvl w:val="9"/>
    </w:pPr>
    <w:rPr>
      <w:lang w:eastAsia="ja-JP"/>
    </w:rPr>
  </w:style>
  <w:style w:type="paragraph" w:styleId="TOC1">
    <w:name w:val="toc 1"/>
    <w:basedOn w:val="Normal"/>
    <w:next w:val="Normal"/>
    <w:autoRedefine/>
    <w:uiPriority w:val="39"/>
    <w:unhideWhenUsed/>
    <w:rsid w:val="00284CFF"/>
    <w:pPr>
      <w:spacing w:after="100"/>
    </w:pPr>
  </w:style>
  <w:style w:type="character" w:styleId="Hyperlink">
    <w:name w:val="Hyperlink"/>
    <w:basedOn w:val="DefaultParagraphFont"/>
    <w:uiPriority w:val="99"/>
    <w:unhideWhenUsed/>
    <w:rsid w:val="00284CFF"/>
    <w:rPr>
      <w:color w:val="0000FF" w:themeColor="hyperlink"/>
      <w:u w:val="single"/>
    </w:rPr>
  </w:style>
  <w:style w:type="paragraph" w:styleId="BalloonText">
    <w:name w:val="Balloon Text"/>
    <w:basedOn w:val="Normal"/>
    <w:link w:val="BalloonTextChar"/>
    <w:uiPriority w:val="99"/>
    <w:semiHidden/>
    <w:unhideWhenUsed/>
    <w:rsid w:val="0028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FF"/>
    <w:rPr>
      <w:rFonts w:ascii="Tahoma" w:eastAsiaTheme="minorEastAsia" w:hAnsi="Tahoma" w:cs="Tahoma"/>
      <w:sz w:val="16"/>
      <w:szCs w:val="16"/>
    </w:rPr>
  </w:style>
  <w:style w:type="paragraph" w:styleId="Header">
    <w:name w:val="header"/>
    <w:basedOn w:val="Normal"/>
    <w:link w:val="HeaderChar"/>
    <w:uiPriority w:val="99"/>
    <w:unhideWhenUsed/>
    <w:rsid w:val="00284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CFF"/>
    <w:rPr>
      <w:rFonts w:eastAsiaTheme="minorEastAsia"/>
    </w:rPr>
  </w:style>
  <w:style w:type="paragraph" w:styleId="Footer">
    <w:name w:val="footer"/>
    <w:basedOn w:val="Normal"/>
    <w:link w:val="FooterChar"/>
    <w:uiPriority w:val="99"/>
    <w:unhideWhenUsed/>
    <w:rsid w:val="00284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CF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F2"/>
    <w:rPr>
      <w:rFonts w:eastAsiaTheme="minorEastAsia"/>
    </w:rPr>
  </w:style>
  <w:style w:type="paragraph" w:styleId="Heading1">
    <w:name w:val="heading 1"/>
    <w:basedOn w:val="Normal"/>
    <w:next w:val="Normal"/>
    <w:link w:val="Heading1Char"/>
    <w:uiPriority w:val="9"/>
    <w:qFormat/>
    <w:rsid w:val="009E2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AF2"/>
    <w:pPr>
      <w:ind w:left="720"/>
      <w:contextualSpacing/>
    </w:pPr>
  </w:style>
  <w:style w:type="character" w:customStyle="1" w:styleId="Heading1Char">
    <w:name w:val="Heading 1 Char"/>
    <w:basedOn w:val="DefaultParagraphFont"/>
    <w:link w:val="Heading1"/>
    <w:uiPriority w:val="9"/>
    <w:rsid w:val="009E28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4CFF"/>
    <w:pPr>
      <w:outlineLvl w:val="9"/>
    </w:pPr>
    <w:rPr>
      <w:lang w:eastAsia="ja-JP"/>
    </w:rPr>
  </w:style>
  <w:style w:type="paragraph" w:styleId="TOC1">
    <w:name w:val="toc 1"/>
    <w:basedOn w:val="Normal"/>
    <w:next w:val="Normal"/>
    <w:autoRedefine/>
    <w:uiPriority w:val="39"/>
    <w:unhideWhenUsed/>
    <w:rsid w:val="00284CFF"/>
    <w:pPr>
      <w:spacing w:after="100"/>
    </w:pPr>
  </w:style>
  <w:style w:type="character" w:styleId="Hyperlink">
    <w:name w:val="Hyperlink"/>
    <w:basedOn w:val="DefaultParagraphFont"/>
    <w:uiPriority w:val="99"/>
    <w:unhideWhenUsed/>
    <w:rsid w:val="00284CFF"/>
    <w:rPr>
      <w:color w:val="0000FF" w:themeColor="hyperlink"/>
      <w:u w:val="single"/>
    </w:rPr>
  </w:style>
  <w:style w:type="paragraph" w:styleId="BalloonText">
    <w:name w:val="Balloon Text"/>
    <w:basedOn w:val="Normal"/>
    <w:link w:val="BalloonTextChar"/>
    <w:uiPriority w:val="99"/>
    <w:semiHidden/>
    <w:unhideWhenUsed/>
    <w:rsid w:val="0028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FF"/>
    <w:rPr>
      <w:rFonts w:ascii="Tahoma" w:eastAsiaTheme="minorEastAsia" w:hAnsi="Tahoma" w:cs="Tahoma"/>
      <w:sz w:val="16"/>
      <w:szCs w:val="16"/>
    </w:rPr>
  </w:style>
  <w:style w:type="paragraph" w:styleId="Header">
    <w:name w:val="header"/>
    <w:basedOn w:val="Normal"/>
    <w:link w:val="HeaderChar"/>
    <w:uiPriority w:val="99"/>
    <w:unhideWhenUsed/>
    <w:rsid w:val="00284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CFF"/>
    <w:rPr>
      <w:rFonts w:eastAsiaTheme="minorEastAsia"/>
    </w:rPr>
  </w:style>
  <w:style w:type="paragraph" w:styleId="Footer">
    <w:name w:val="footer"/>
    <w:basedOn w:val="Normal"/>
    <w:link w:val="FooterChar"/>
    <w:uiPriority w:val="99"/>
    <w:unhideWhenUsed/>
    <w:rsid w:val="00284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CF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C26B-90AB-40B1-BF1D-13994D7D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1547</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Надлежност инспектора за заштиту животне средине</vt:lpstr>
      <vt:lpstr>Општи показатељи</vt:lpstr>
      <vt:lpstr>Извршиоци и организација</vt:lpstr>
      <vt:lpstr>Показатељи делотворности</vt:lpstr>
      <vt:lpstr>Превентивно деловање и обавештавање јавности </vt:lpstr>
      <vt:lpstr>Усклађеност пословања и поступања са законом и прописима које се мерe контролним</vt:lpstr>
      <vt:lpstr>Нерегистровани субјекти и предузете мере </vt:lpstr>
      <vt:lpstr>Координација инспекцијског надзора </vt:lpstr>
      <vt:lpstr>Ресурси </vt:lpstr>
      <vt:lpstr>Придржавање рокова за поступање </vt:lpstr>
      <vt:lpstr>Обука запослених </vt:lpstr>
      <vt:lpstr>Информациони систем </vt:lpstr>
      <vt:lpstr>Прекршајни поступци </vt:lpstr>
      <vt:lpstr>Завршна напомена</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2019-02-05T11:34:00Z</cp:lastPrinted>
  <dcterms:created xsi:type="dcterms:W3CDTF">2019-02-05T10:00:00Z</dcterms:created>
  <dcterms:modified xsi:type="dcterms:W3CDTF">2019-02-05T11:34:00Z</dcterms:modified>
</cp:coreProperties>
</file>