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7C" w:rsidRPr="00E34E92" w:rsidRDefault="00EA6C7C" w:rsidP="002A596F">
      <w:pPr>
        <w:rPr>
          <w:sz w:val="20"/>
        </w:rPr>
      </w:pP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EA6C7C" w:rsidRPr="004759A5" w:rsidRDefault="00EA6C7C" w:rsidP="004759A5">
      <w:pPr>
        <w:rPr>
          <w:rStyle w:val="Strong"/>
          <w:b w:val="0"/>
          <w:sz w:val="28"/>
          <w:szCs w:val="28"/>
          <w:lang w:val="en-GB"/>
        </w:rPr>
      </w:pPr>
    </w:p>
    <w:p w:rsidR="00EA6C7C" w:rsidRPr="00A94287" w:rsidRDefault="00A94287" w:rsidP="00A94287">
      <w:pPr>
        <w:spacing w:after="600"/>
        <w:jc w:val="center"/>
        <w:rPr>
          <w:b/>
          <w:szCs w:val="24"/>
          <w:lang w:val="en-GB"/>
        </w:rPr>
      </w:pPr>
      <w:r w:rsidRPr="00A94287">
        <w:rPr>
          <w:b/>
          <w:sz w:val="28"/>
          <w:szCs w:val="28"/>
        </w:rPr>
        <w:t xml:space="preserve">Supply </w:t>
      </w:r>
      <w:r w:rsidRPr="00A94287">
        <w:rPr>
          <w:b/>
          <w:color w:val="0A0A0A"/>
          <w:sz w:val="28"/>
          <w:szCs w:val="28"/>
        </w:rPr>
        <w:t>for</w:t>
      </w:r>
      <w:r w:rsidRPr="00A94287">
        <w:rPr>
          <w:b/>
          <w:color w:val="0C0C0C"/>
          <w:sz w:val="28"/>
          <w:szCs w:val="28"/>
        </w:rPr>
        <w:t xml:space="preserve"> stage sound system and LED display</w:t>
      </w:r>
      <w:r w:rsidR="00EA6C7C" w:rsidRPr="00571687">
        <w:rPr>
          <w:rStyle w:val="Strong"/>
          <w:sz w:val="28"/>
          <w:szCs w:val="28"/>
          <w:lang w:val="en-GB"/>
        </w:rPr>
        <w:br/>
      </w:r>
      <w:r>
        <w:rPr>
          <w:rStyle w:val="Strong"/>
          <w:sz w:val="28"/>
          <w:szCs w:val="28"/>
          <w:lang w:val="en-GB"/>
        </w:rPr>
        <w:t>Ražanj</w:t>
      </w:r>
      <w:r w:rsidRPr="00A94287">
        <w:rPr>
          <w:rStyle w:val="Strong"/>
          <w:sz w:val="28"/>
          <w:szCs w:val="28"/>
          <w:lang w:val="en-GB"/>
        </w:rPr>
        <w:t>/</w:t>
      </w:r>
      <w:r w:rsidR="00500F5D">
        <w:rPr>
          <w:rStyle w:val="Emphasis"/>
          <w:i w:val="0"/>
          <w:sz w:val="28"/>
          <w:szCs w:val="28"/>
          <w:lang w:val="en-GB"/>
        </w:rPr>
        <w:t>Nis</w:t>
      </w:r>
      <w:r w:rsidRPr="00A94287">
        <w:rPr>
          <w:rStyle w:val="Emphasis"/>
          <w:i w:val="0"/>
          <w:sz w:val="28"/>
          <w:szCs w:val="28"/>
          <w:lang w:val="en-GB"/>
        </w:rPr>
        <w:t>ava Region/Republic of Serbi</w:t>
      </w:r>
      <w:r>
        <w:rPr>
          <w:rStyle w:val="Emphasis"/>
          <w:i w:val="0"/>
          <w:sz w:val="28"/>
          <w:szCs w:val="28"/>
          <w:lang w:val="en-GB"/>
        </w:rPr>
        <w:t>a</w:t>
      </w:r>
    </w:p>
    <w:p w:rsidR="009A3842" w:rsidRPr="009D3200" w:rsidRDefault="009A3842" w:rsidP="00170460">
      <w:pPr>
        <w:pStyle w:val="PRAGHeading2"/>
        <w:ind w:left="426" w:hanging="426"/>
        <w:rPr>
          <w:lang w:val="en-GB"/>
        </w:rPr>
      </w:pPr>
      <w:r w:rsidRPr="009D3200">
        <w:rPr>
          <w:rStyle w:val="Strong"/>
          <w:sz w:val="22"/>
          <w:szCs w:val="22"/>
          <w:lang w:val="en-GB"/>
        </w:rPr>
        <w:t>Nature of contract</w:t>
      </w:r>
    </w:p>
    <w:p w:rsidR="005407B9" w:rsidRDefault="009D3200" w:rsidP="00100AF9">
      <w:pPr>
        <w:ind w:firstLine="360"/>
        <w:rPr>
          <w:snapToGrid/>
          <w:sz w:val="22"/>
          <w:lang w:val="en-GB"/>
        </w:rPr>
      </w:pPr>
      <w:r w:rsidRPr="009D3200">
        <w:t>F</w:t>
      </w:r>
      <w:r w:rsidR="005407B9" w:rsidRPr="009D3200">
        <w:t>or supply contracts</w:t>
      </w:r>
      <w:r w:rsidR="005407B9" w:rsidRPr="009D3200">
        <w:rPr>
          <w:rStyle w:val="Strong"/>
          <w:b w:val="0"/>
          <w:sz w:val="22"/>
          <w:szCs w:val="22"/>
          <w:lang w:val="en-GB"/>
        </w:rPr>
        <w:t>unit price</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AA22A5" w:rsidRPr="003776B0" w:rsidRDefault="000F395B" w:rsidP="009D3200">
      <w:pPr>
        <w:pStyle w:val="PRAGHeading2"/>
        <w:numPr>
          <w:ilvl w:val="0"/>
          <w:numId w:val="0"/>
        </w:numPr>
        <w:ind w:left="426"/>
        <w:jc w:val="both"/>
        <w:rPr>
          <w:lang w:val="en-GB"/>
        </w:rPr>
      </w:pPr>
      <w:r w:rsidRPr="00D478E6">
        <w:rPr>
          <w:sz w:val="22"/>
          <w:szCs w:val="22"/>
          <w:lang w:val="en-GB"/>
        </w:rPr>
        <w:t>Interreg – IPA CBC Bulgari</w:t>
      </w:r>
      <w:r>
        <w:rPr>
          <w:sz w:val="22"/>
          <w:szCs w:val="22"/>
          <w:lang w:val="en-GB"/>
        </w:rPr>
        <w:t xml:space="preserve">a – Serbia Programme 2014-2020 </w:t>
      </w:r>
      <w:r w:rsidRPr="00D478E6">
        <w:rPr>
          <w:sz w:val="22"/>
          <w:szCs w:val="22"/>
          <w:lang w:val="en-GB"/>
        </w:rPr>
        <w:t>with CCI number 2014TC16I5CB007.</w:t>
      </w:r>
    </w:p>
    <w:p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rsidR="009D3200" w:rsidRDefault="00CA6501" w:rsidP="009D3200">
      <w:pPr>
        <w:ind w:left="426" w:right="360"/>
        <w:rPr>
          <w:sz w:val="22"/>
          <w:szCs w:val="22"/>
          <w:lang w:val="en-GB"/>
        </w:rPr>
      </w:pPr>
      <w:r w:rsidRPr="009D3200">
        <w:rPr>
          <w:sz w:val="22"/>
          <w:szCs w:val="22"/>
          <w:lang w:val="en-GB"/>
        </w:rPr>
        <w:t xml:space="preserve">Budget line </w:t>
      </w:r>
      <w:r w:rsidR="009D3200" w:rsidRPr="009D3200">
        <w:rPr>
          <w:sz w:val="22"/>
          <w:szCs w:val="22"/>
          <w:lang w:val="en-GB"/>
        </w:rPr>
        <w:t xml:space="preserve">5.2 </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9D3200" w:rsidRDefault="00AA22A5" w:rsidP="000F395B">
      <w:pPr>
        <w:widowControl/>
        <w:spacing w:before="0" w:after="120"/>
        <w:ind w:left="426"/>
        <w:jc w:val="both"/>
        <w:rPr>
          <w:sz w:val="22"/>
          <w:szCs w:val="22"/>
          <w:lang w:val="en-GB"/>
        </w:rPr>
      </w:pPr>
      <w:r w:rsidRPr="009D3200">
        <w:rPr>
          <w:sz w:val="22"/>
          <w:szCs w:val="22"/>
          <w:lang w:val="en-GB"/>
        </w:rPr>
        <w:t xml:space="preserve">Participation is open to all </w:t>
      </w:r>
      <w:r w:rsidRPr="009D3200">
        <w:rPr>
          <w:rFonts w:eastAsia="Calibri" w:cs="Arial"/>
          <w:sz w:val="22"/>
          <w:szCs w:val="22"/>
        </w:rPr>
        <w:t xml:space="preserve">natural persons who are nationals of and </w:t>
      </w:r>
      <w:r w:rsidRPr="009D3200">
        <w:rPr>
          <w:sz w:val="22"/>
          <w:szCs w:val="22"/>
          <w:lang w:val="en-GB"/>
        </w:rPr>
        <w:t>legal persons (participating either individually or in a grouping – consortium</w:t>
      </w:r>
      <w:r w:rsidR="00246FE9" w:rsidRPr="009D3200">
        <w:rPr>
          <w:sz w:val="22"/>
          <w:szCs w:val="22"/>
          <w:lang w:val="en-GB"/>
        </w:rPr>
        <w:t>–</w:t>
      </w:r>
      <w:r w:rsidRPr="009D3200">
        <w:rPr>
          <w:sz w:val="22"/>
          <w:szCs w:val="22"/>
          <w:lang w:val="en-GB"/>
        </w:rPr>
        <w:t xml:space="preserve"> of candidates/tenderers) which are effectively established in a  Member State of the European Union or in a eligible country or territory as defined under </w:t>
      </w:r>
      <w:r w:rsidRPr="009D3200">
        <w:rPr>
          <w:rFonts w:eastAsia="Calibri" w:cs="Arial"/>
          <w:bCs/>
          <w:snapToGrid/>
          <w:sz w:val="22"/>
          <w:szCs w:val="22"/>
        </w:rPr>
        <w:t xml:space="preserve">the Regulation </w:t>
      </w:r>
      <w:r w:rsidRPr="009D3200">
        <w:rPr>
          <w:sz w:val="22"/>
          <w:szCs w:val="22"/>
          <w:lang w:val="en-GB"/>
        </w:rPr>
        <w:t xml:space="preserve">(EU) </w:t>
      </w:r>
      <w:r w:rsidR="00246FE9" w:rsidRPr="009D3200">
        <w:rPr>
          <w:sz w:val="22"/>
          <w:szCs w:val="22"/>
          <w:lang w:val="en-GB"/>
        </w:rPr>
        <w:t>No </w:t>
      </w:r>
      <w:r w:rsidRPr="009D3200">
        <w:rPr>
          <w:rFonts w:eastAsia="MS Mincho"/>
          <w:noProof/>
          <w:sz w:val="22"/>
          <w:szCs w:val="22"/>
          <w:lang w:val="en-GB" w:eastAsia="ja-JP"/>
        </w:rPr>
        <w:t xml:space="preserve">236/2014 </w:t>
      </w:r>
      <w:r w:rsidRPr="009D3200">
        <w:rPr>
          <w:rFonts w:eastAsia="Calibri" w:cs="Arial"/>
          <w:bCs/>
          <w:snapToGrid/>
          <w:sz w:val="22"/>
          <w:szCs w:val="22"/>
        </w:rPr>
        <w:t xml:space="preserve">establishing common rules and procedures for the implementation of the Union's instruments for external action (CIR) </w:t>
      </w:r>
      <w:r w:rsidRPr="009D3200">
        <w:rPr>
          <w:sz w:val="22"/>
          <w:szCs w:val="22"/>
          <w:lang w:val="en-GB"/>
        </w:rPr>
        <w:t xml:space="preserve">for the applicable </w:t>
      </w:r>
      <w:r w:rsidR="00246FE9" w:rsidRPr="009D3200">
        <w:rPr>
          <w:sz w:val="22"/>
          <w:szCs w:val="22"/>
          <w:lang w:val="en-GB"/>
        </w:rPr>
        <w:t>i</w:t>
      </w:r>
      <w:r w:rsidRPr="009D3200">
        <w:rPr>
          <w:sz w:val="22"/>
          <w:szCs w:val="22"/>
          <w:lang w:val="en-GB"/>
        </w:rPr>
        <w:t xml:space="preserve">nstrument under which the contract is financed (see also heading </w:t>
      </w:r>
      <w:r w:rsidR="00246FE9" w:rsidRPr="009D3200">
        <w:rPr>
          <w:sz w:val="22"/>
          <w:szCs w:val="22"/>
          <w:lang w:val="en-GB"/>
        </w:rPr>
        <w:t>‘</w:t>
      </w:r>
      <w:r w:rsidR="001916FC" w:rsidRPr="009D3200">
        <w:rPr>
          <w:sz w:val="22"/>
          <w:szCs w:val="22"/>
          <w:lang w:val="en-GB"/>
        </w:rPr>
        <w:t>Legal basis</w:t>
      </w:r>
      <w:r w:rsidR="00246FE9" w:rsidRPr="009D3200">
        <w:rPr>
          <w:sz w:val="22"/>
          <w:szCs w:val="22"/>
          <w:lang w:val="en-GB"/>
        </w:rPr>
        <w:t>’</w:t>
      </w:r>
      <w:r w:rsidRPr="009D3200">
        <w:rPr>
          <w:sz w:val="22"/>
          <w:szCs w:val="22"/>
          <w:lang w:val="en-GB"/>
        </w:rPr>
        <w:t>below)</w:t>
      </w:r>
      <w:r w:rsidRPr="009D3200">
        <w:rPr>
          <w:rFonts w:eastAsia="Calibri" w:cs="Arial"/>
          <w:sz w:val="22"/>
          <w:szCs w:val="22"/>
        </w:rPr>
        <w:t xml:space="preserve">. </w:t>
      </w:r>
      <w:r w:rsidRPr="009D3200">
        <w:rPr>
          <w:sz w:val="22"/>
          <w:szCs w:val="22"/>
          <w:lang w:val="en-GB"/>
        </w:rPr>
        <w:t>Participation is also open to international organisations.</w:t>
      </w:r>
    </w:p>
    <w:p w:rsidR="00E27999" w:rsidRPr="001B24D0" w:rsidRDefault="003474FC" w:rsidP="00B3477B">
      <w:pPr>
        <w:widowControl/>
        <w:spacing w:before="0" w:after="360"/>
        <w:ind w:left="426" w:right="284"/>
        <w:jc w:val="both"/>
        <w:rPr>
          <w:sz w:val="22"/>
          <w:szCs w:val="22"/>
          <w:lang/>
        </w:rPr>
      </w:pPr>
      <w:r w:rsidRPr="001B24D0">
        <w:rPr>
          <w:sz w:val="22"/>
          <w:szCs w:val="22"/>
          <w:lang w:val="en-GB"/>
        </w:rPr>
        <w:t xml:space="preserve">All supplies under this contract may </w:t>
      </w:r>
      <w:r w:rsidRPr="001B24D0">
        <w:rPr>
          <w:rFonts w:eastAsia="Calibri" w:cs="Arial"/>
          <w:noProof/>
          <w:szCs w:val="24"/>
        </w:rPr>
        <w:t>originate from any country.</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Pr>
          <w:rStyle w:val="Strong"/>
          <w:b w:val="0"/>
          <w:sz w:val="22"/>
          <w:szCs w:val="22"/>
          <w:lang w:val="en-GB"/>
        </w:rPr>
        <w:t>or groupingsof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9D3200" w:rsidRDefault="00744127" w:rsidP="003D6268">
      <w:pPr>
        <w:pStyle w:val="Blockquote"/>
        <w:ind w:left="426" w:right="-48"/>
        <w:jc w:val="both"/>
        <w:rPr>
          <w:sz w:val="22"/>
          <w:szCs w:val="22"/>
          <w:lang w:val="en-GB"/>
        </w:rPr>
      </w:pPr>
      <w:r w:rsidRPr="009D3200">
        <w:rPr>
          <w:sz w:val="22"/>
          <w:szCs w:val="22"/>
          <w:lang w:val="en-GB"/>
        </w:rPr>
        <w:t>In case of lots, t</w:t>
      </w:r>
      <w:r w:rsidR="00AA22A5" w:rsidRPr="009D3200">
        <w:rPr>
          <w:sz w:val="22"/>
          <w:szCs w:val="22"/>
          <w:lang w:val="en-GB"/>
        </w:rPr>
        <w:t>he candidates</w:t>
      </w:r>
      <w:r w:rsidR="007413BF" w:rsidRPr="009D3200">
        <w:rPr>
          <w:sz w:val="22"/>
          <w:szCs w:val="22"/>
          <w:lang w:val="en-GB"/>
        </w:rPr>
        <w:t xml:space="preserve"> o</w:t>
      </w:r>
      <w:r w:rsidR="009D3200">
        <w:rPr>
          <w:sz w:val="22"/>
          <w:szCs w:val="22"/>
          <w:lang w:val="en-GB"/>
        </w:rPr>
        <w:t xml:space="preserve">r </w:t>
      </w:r>
      <w:r w:rsidR="00C80539" w:rsidRPr="009D3200">
        <w:rPr>
          <w:sz w:val="22"/>
          <w:szCs w:val="22"/>
          <w:lang w:val="en-GB"/>
        </w:rPr>
        <w:t>tenderers</w:t>
      </w:r>
      <w:r w:rsidR="00AA22A5" w:rsidRPr="009D3200">
        <w:rPr>
          <w:sz w:val="22"/>
          <w:szCs w:val="22"/>
          <w:lang w:val="en-GB"/>
        </w:rPr>
        <w:t xml:space="preserve"> may submit only one application</w:t>
      </w:r>
      <w:r w:rsidR="00CC118D" w:rsidRPr="009D3200">
        <w:rPr>
          <w:sz w:val="22"/>
          <w:szCs w:val="22"/>
          <w:lang w:val="en-GB"/>
        </w:rPr>
        <w:t xml:space="preserve"> or</w:t>
      </w:r>
      <w:r w:rsidR="00C80539" w:rsidRPr="009D3200">
        <w:rPr>
          <w:sz w:val="22"/>
          <w:szCs w:val="22"/>
          <w:lang w:val="en-GB"/>
        </w:rPr>
        <w:t>tender</w:t>
      </w:r>
      <w:r w:rsidR="00AA22A5" w:rsidRPr="009D3200">
        <w:rPr>
          <w:sz w:val="22"/>
          <w:szCs w:val="22"/>
          <w:lang w:val="en-GB"/>
        </w:rPr>
        <w:t xml:space="preserve"> per lot</w:t>
      </w:r>
      <w:r w:rsidR="00195EB7" w:rsidRPr="009D3200">
        <w:rPr>
          <w:sz w:val="22"/>
          <w:szCs w:val="22"/>
          <w:lang w:val="en-GB"/>
        </w:rPr>
        <w:t>.</w:t>
      </w:r>
      <w:r w:rsidR="00AA22A5" w:rsidRPr="009D3200">
        <w:rPr>
          <w:sz w:val="22"/>
          <w:szCs w:val="22"/>
          <w:lang w:val="en-GB"/>
        </w:rPr>
        <w:t>Contracts will be awarded lot by lot and each lot will form a separate contract.</w:t>
      </w:r>
    </w:p>
    <w:p w:rsidR="00327723" w:rsidRPr="009D3200" w:rsidRDefault="00CC118D" w:rsidP="00327723">
      <w:pPr>
        <w:pStyle w:val="Blockquote"/>
        <w:ind w:left="426" w:right="-48"/>
        <w:jc w:val="both"/>
        <w:rPr>
          <w:sz w:val="22"/>
          <w:szCs w:val="22"/>
          <w:lang w:val="en-GB"/>
        </w:rPr>
      </w:pPr>
      <w:r w:rsidRPr="009D3200">
        <w:rPr>
          <w:sz w:val="22"/>
          <w:szCs w:val="22"/>
          <w:lang w:val="en-GB"/>
        </w:rPr>
        <w:t xml:space="preserve">Tenders for parts of a lot will not be considered. Tenderers may not submit a tender for a variant solution in addition to their tender for the </w:t>
      </w:r>
      <w:r w:rsidR="003D6268" w:rsidRPr="009D3200">
        <w:rPr>
          <w:sz w:val="22"/>
          <w:szCs w:val="22"/>
          <w:lang w:val="en-GB"/>
        </w:rPr>
        <w:t>works</w:t>
      </w:r>
      <w:r w:rsidR="00B152FA" w:rsidRPr="009D3200">
        <w:rPr>
          <w:sz w:val="22"/>
          <w:szCs w:val="22"/>
          <w:lang w:val="en-GB"/>
        </w:rPr>
        <w:t xml:space="preserve"> or</w:t>
      </w:r>
      <w:r w:rsidRPr="009D3200">
        <w:rPr>
          <w:sz w:val="22"/>
          <w:szCs w:val="22"/>
          <w:lang w:val="en-GB"/>
        </w:rPr>
        <w:t>supplies required in the tender dossier.</w:t>
      </w:r>
    </w:p>
    <w:p w:rsidR="00AA22A5" w:rsidRPr="009D3200" w:rsidRDefault="00A02A0B" w:rsidP="0025703B">
      <w:pPr>
        <w:pStyle w:val="Blockquote"/>
        <w:ind w:left="426" w:right="-48"/>
        <w:jc w:val="both"/>
        <w:rPr>
          <w:sz w:val="22"/>
          <w:szCs w:val="22"/>
          <w:lang w:val="en-GB"/>
        </w:rPr>
      </w:pPr>
      <w:r w:rsidRPr="009D3200">
        <w:rPr>
          <w:sz w:val="22"/>
          <w:szCs w:val="22"/>
          <w:lang w:val="en-GB"/>
        </w:rPr>
        <w:t>Any tenderer may state in its tender that it would offer a discount in the event that its tender is accepted for more than one lot.</w:t>
      </w:r>
    </w:p>
    <w:p w:rsidR="000557AC" w:rsidRPr="009D3200" w:rsidRDefault="000557AC" w:rsidP="00E75676">
      <w:pPr>
        <w:pStyle w:val="PRAGHeading2"/>
        <w:ind w:left="426" w:right="-48" w:hanging="426"/>
        <w:rPr>
          <w:b/>
          <w:sz w:val="22"/>
          <w:szCs w:val="22"/>
          <w:lang w:val="en-GB"/>
        </w:rPr>
      </w:pPr>
      <w:r w:rsidRPr="009D3200">
        <w:rPr>
          <w:rStyle w:val="Strong"/>
          <w:sz w:val="22"/>
          <w:szCs w:val="22"/>
          <w:lang w:val="en-GB"/>
        </w:rPr>
        <w:lastRenderedPageBreak/>
        <w:t>Tender guarantee</w:t>
      </w:r>
    </w:p>
    <w:p w:rsidR="00E75676" w:rsidRPr="009D3200" w:rsidRDefault="000557AC" w:rsidP="00B3477B">
      <w:pPr>
        <w:pStyle w:val="PRAGHeading2"/>
        <w:numPr>
          <w:ilvl w:val="0"/>
          <w:numId w:val="0"/>
        </w:numPr>
        <w:ind w:left="426"/>
        <w:rPr>
          <w:rStyle w:val="Strong"/>
          <w:b w:val="0"/>
          <w:sz w:val="22"/>
          <w:szCs w:val="22"/>
          <w:lang w:val="en-GB"/>
        </w:rPr>
      </w:pPr>
      <w:r w:rsidRPr="00F82DC0">
        <w:rPr>
          <w:sz w:val="22"/>
          <w:szCs w:val="22"/>
          <w:lang w:val="en-GB"/>
        </w:rPr>
        <w:t>No tender guarantee is required.</w:t>
      </w:r>
    </w:p>
    <w:p w:rsidR="00C12078" w:rsidRPr="009D3200" w:rsidRDefault="00C12078" w:rsidP="00170460">
      <w:pPr>
        <w:pStyle w:val="PRAGHeading2"/>
        <w:ind w:left="426" w:hanging="426"/>
        <w:rPr>
          <w:rStyle w:val="Strong"/>
          <w:sz w:val="22"/>
          <w:szCs w:val="22"/>
          <w:lang w:val="en-GB"/>
        </w:rPr>
      </w:pPr>
      <w:r w:rsidRPr="009D3200">
        <w:rPr>
          <w:rStyle w:val="Strong"/>
          <w:sz w:val="22"/>
          <w:szCs w:val="22"/>
          <w:lang w:val="en-GB"/>
        </w:rPr>
        <w:t>Performance guarantee</w:t>
      </w:r>
    </w:p>
    <w:p w:rsidR="00500F5D" w:rsidRPr="00500F5D" w:rsidRDefault="00500F5D" w:rsidP="00500F5D">
      <w:pPr>
        <w:pStyle w:val="PRAGHeading2"/>
        <w:numPr>
          <w:ilvl w:val="0"/>
          <w:numId w:val="0"/>
        </w:numPr>
        <w:shd w:val="clear" w:color="auto" w:fill="FFFFFF" w:themeFill="background1"/>
        <w:ind w:left="426"/>
        <w:rPr>
          <w:rStyle w:val="Strong"/>
          <w:sz w:val="22"/>
          <w:szCs w:val="22"/>
          <w:lang w:val="en-GB"/>
        </w:rPr>
      </w:pPr>
      <w:r w:rsidRPr="00500F5D">
        <w:rPr>
          <w:sz w:val="22"/>
          <w:szCs w:val="22"/>
          <w:lang w:val="en-GB"/>
        </w:rPr>
        <w:t xml:space="preserve">No performance guarantee </w:t>
      </w:r>
      <w:r w:rsidR="009C1623">
        <w:rPr>
          <w:sz w:val="22"/>
          <w:szCs w:val="22"/>
          <w:lang w:val="en-GB"/>
        </w:rPr>
        <w:t>required</w:t>
      </w:r>
      <w:r w:rsidRPr="00500F5D">
        <w:rPr>
          <w:sz w:val="22"/>
          <w:szCs w:val="22"/>
          <w:lang w:val="en-GB"/>
        </w:rPr>
        <w:t>.</w:t>
      </w:r>
    </w:p>
    <w:p w:rsidR="005526AA" w:rsidRPr="009D3200" w:rsidRDefault="005526AA" w:rsidP="00170460">
      <w:pPr>
        <w:pStyle w:val="PRAGHeading2"/>
        <w:ind w:left="426" w:hanging="426"/>
        <w:rPr>
          <w:rStyle w:val="Strong"/>
          <w:sz w:val="22"/>
          <w:szCs w:val="22"/>
          <w:lang w:val="en-GB"/>
        </w:rPr>
      </w:pPr>
      <w:r w:rsidRPr="009D3200">
        <w:rPr>
          <w:rStyle w:val="Strong"/>
          <w:sz w:val="22"/>
          <w:szCs w:val="22"/>
          <w:lang w:val="en-GB"/>
        </w:rPr>
        <w:t>Information meeting and/or site visit</w:t>
      </w:r>
    </w:p>
    <w:p w:rsidR="00D01E02" w:rsidRPr="009D3200" w:rsidRDefault="005526AA" w:rsidP="00B3477B">
      <w:pPr>
        <w:pStyle w:val="Blockquote"/>
        <w:ind w:left="426"/>
        <w:rPr>
          <w:sz w:val="22"/>
          <w:szCs w:val="22"/>
          <w:lang w:val="en-GB"/>
        </w:rPr>
      </w:pPr>
      <w:r w:rsidRPr="009D3200">
        <w:rPr>
          <w:sz w:val="22"/>
          <w:szCs w:val="22"/>
          <w:lang w:val="en-GB"/>
        </w:rPr>
        <w:t>No information meeting is planned</w:t>
      </w:r>
      <w:r w:rsidR="009C1623">
        <w:rPr>
          <w:sz w:val="22"/>
          <w:szCs w:val="22"/>
          <w:lang w:val="en-GB"/>
        </w:rPr>
        <w:t>.</w:t>
      </w:r>
    </w:p>
    <w:p w:rsidR="0006275F" w:rsidRPr="009D3200" w:rsidRDefault="0006275F" w:rsidP="00AC4ADC">
      <w:pPr>
        <w:pStyle w:val="PRAGHeading2"/>
        <w:ind w:left="426" w:hanging="426"/>
        <w:jc w:val="both"/>
        <w:rPr>
          <w:rStyle w:val="Strong"/>
          <w:sz w:val="22"/>
          <w:szCs w:val="22"/>
          <w:lang w:val="en-GB"/>
        </w:rPr>
      </w:pPr>
      <w:r w:rsidRPr="009D3200">
        <w:rPr>
          <w:rStyle w:val="Strong"/>
          <w:sz w:val="22"/>
          <w:szCs w:val="22"/>
          <w:lang w:val="en-GB"/>
        </w:rPr>
        <w:t>Tender validity</w:t>
      </w:r>
    </w:p>
    <w:p w:rsidR="00D01E02" w:rsidRPr="00B3477B" w:rsidRDefault="0006275F" w:rsidP="00B3477B">
      <w:pPr>
        <w:pStyle w:val="PRAGHeading2"/>
        <w:numPr>
          <w:ilvl w:val="0"/>
          <w:numId w:val="0"/>
        </w:numPr>
        <w:ind w:left="426"/>
        <w:jc w:val="both"/>
        <w:rPr>
          <w:sz w:val="22"/>
          <w:szCs w:val="22"/>
          <w:lang w:val="en-GB"/>
        </w:rPr>
      </w:pPr>
      <w:r w:rsidRPr="009D3200">
        <w:rPr>
          <w:sz w:val="22"/>
          <w:szCs w:val="22"/>
          <w:lang w:val="en-GB"/>
        </w:rPr>
        <w:t xml:space="preserve">Tenders must remain valid for a period of </w:t>
      </w:r>
      <w:r w:rsidR="0087352A">
        <w:rPr>
          <w:sz w:val="22"/>
          <w:szCs w:val="22"/>
          <w:lang w:val="en-GB"/>
        </w:rPr>
        <w:t>2</w:t>
      </w:r>
      <w:r w:rsidR="00195EB7" w:rsidRPr="009D3200">
        <w:rPr>
          <w:sz w:val="22"/>
          <w:szCs w:val="22"/>
          <w:lang w:val="en-GB"/>
        </w:rPr>
        <w:t xml:space="preserve"> months </w:t>
      </w:r>
      <w:r w:rsidRPr="009D3200">
        <w:rPr>
          <w:sz w:val="22"/>
          <w:szCs w:val="22"/>
          <w:lang w:val="en-GB"/>
        </w:rPr>
        <w:t xml:space="preserve">after the deadline for submission of tenders. In exceptional circumstances, the </w:t>
      </w:r>
      <w:r w:rsidR="00246FE9" w:rsidRPr="009D3200">
        <w:rPr>
          <w:sz w:val="22"/>
          <w:szCs w:val="22"/>
          <w:lang w:val="en-GB"/>
        </w:rPr>
        <w:t>c</w:t>
      </w:r>
      <w:r w:rsidRPr="009D3200">
        <w:rPr>
          <w:sz w:val="22"/>
          <w:szCs w:val="22"/>
          <w:lang w:val="en-GB"/>
        </w:rPr>
        <w:t xml:space="preserve">ontracting </w:t>
      </w:r>
      <w:r w:rsidR="00246FE9" w:rsidRPr="009D3200">
        <w:rPr>
          <w:sz w:val="22"/>
          <w:szCs w:val="22"/>
          <w:lang w:val="en-GB"/>
        </w:rPr>
        <w:t>a</w:t>
      </w:r>
      <w:r w:rsidRPr="009D3200">
        <w:rPr>
          <w:sz w:val="22"/>
          <w:szCs w:val="22"/>
          <w:lang w:val="en-GB"/>
        </w:rPr>
        <w:t>uthority may, before the validity period expires, request that tenderers extend the validity of tenders for a specific period.</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AA22A5" w:rsidRPr="009D3200" w:rsidRDefault="00AA22A5" w:rsidP="00AC4ADC">
      <w:pPr>
        <w:pStyle w:val="PRAGHeading2"/>
        <w:ind w:left="426" w:hanging="426"/>
        <w:rPr>
          <w:rStyle w:val="Strong"/>
          <w:sz w:val="22"/>
          <w:szCs w:val="22"/>
          <w:lang w:val="en-GB"/>
        </w:rPr>
      </w:pPr>
      <w:r w:rsidRPr="009D3200">
        <w:rPr>
          <w:rStyle w:val="Strong"/>
          <w:sz w:val="22"/>
          <w:szCs w:val="22"/>
          <w:lang w:val="en-GB"/>
        </w:rPr>
        <w:t xml:space="preserve">Provisional date of </w:t>
      </w:r>
      <w:r w:rsidR="00246FE9" w:rsidRPr="009D3200">
        <w:rPr>
          <w:rStyle w:val="Strong"/>
          <w:sz w:val="22"/>
          <w:szCs w:val="22"/>
          <w:lang w:val="en-GB"/>
        </w:rPr>
        <w:t>i</w:t>
      </w:r>
      <w:r w:rsidRPr="009D3200">
        <w:rPr>
          <w:rStyle w:val="Strong"/>
          <w:sz w:val="22"/>
          <w:szCs w:val="22"/>
          <w:lang w:val="en-GB"/>
        </w:rPr>
        <w:t>nvitation to tender</w:t>
      </w:r>
    </w:p>
    <w:p w:rsidR="00AA22A5" w:rsidRPr="009D3200" w:rsidRDefault="00500F5D" w:rsidP="00AA22A5">
      <w:pPr>
        <w:pStyle w:val="PRAGHeading2"/>
        <w:numPr>
          <w:ilvl w:val="0"/>
          <w:numId w:val="0"/>
        </w:numPr>
        <w:ind w:left="426"/>
        <w:rPr>
          <w:i/>
          <w:lang w:val="en-GB"/>
        </w:rPr>
      </w:pPr>
      <w:r>
        <w:rPr>
          <w:rStyle w:val="Emphasis"/>
          <w:i w:val="0"/>
          <w:sz w:val="22"/>
          <w:szCs w:val="22"/>
          <w:lang w:val="en-GB"/>
        </w:rPr>
        <w:t>11</w:t>
      </w:r>
      <w:r w:rsidR="00B84ADB">
        <w:rPr>
          <w:rStyle w:val="Emphasis"/>
          <w:i w:val="0"/>
          <w:sz w:val="22"/>
          <w:szCs w:val="22"/>
          <w:lang w:val="en-GB"/>
        </w:rPr>
        <w:t xml:space="preserve"> March </w:t>
      </w:r>
      <w:r w:rsidR="00D01E02" w:rsidRPr="009D3200">
        <w:rPr>
          <w:rStyle w:val="Emphasis"/>
          <w:i w:val="0"/>
          <w:sz w:val="22"/>
          <w:szCs w:val="22"/>
          <w:lang w:val="en-GB"/>
        </w:rPr>
        <w:t>2021.</w:t>
      </w:r>
    </w:p>
    <w:p w:rsidR="00AA22A5" w:rsidRPr="009D3200" w:rsidRDefault="00AA22A5" w:rsidP="00AC4ADC">
      <w:pPr>
        <w:pStyle w:val="PRAGHeading2"/>
        <w:ind w:left="426" w:hanging="426"/>
        <w:rPr>
          <w:rStyle w:val="Strong"/>
          <w:sz w:val="22"/>
          <w:szCs w:val="22"/>
          <w:lang w:val="en-GB"/>
        </w:rPr>
      </w:pPr>
      <w:r w:rsidRPr="009D3200">
        <w:rPr>
          <w:rStyle w:val="Strong"/>
          <w:sz w:val="22"/>
          <w:szCs w:val="22"/>
          <w:lang w:val="en-GB"/>
        </w:rPr>
        <w:t xml:space="preserve">Provisional commencement date of the contract </w:t>
      </w:r>
    </w:p>
    <w:p w:rsidR="00AA22A5" w:rsidRDefault="00500F5D" w:rsidP="00AA22A5">
      <w:pPr>
        <w:pStyle w:val="PRAGHeading2"/>
        <w:numPr>
          <w:ilvl w:val="0"/>
          <w:numId w:val="0"/>
        </w:numPr>
        <w:ind w:left="426"/>
        <w:rPr>
          <w:rStyle w:val="Emphasis"/>
          <w:i w:val="0"/>
          <w:sz w:val="22"/>
          <w:szCs w:val="22"/>
          <w:lang w:val="en-GB"/>
        </w:rPr>
      </w:pPr>
      <w:r>
        <w:rPr>
          <w:sz w:val="22"/>
        </w:rPr>
        <w:t>19</w:t>
      </w:r>
      <w:r w:rsidR="00D01E02">
        <w:rPr>
          <w:sz w:val="22"/>
        </w:rPr>
        <w:t>April</w:t>
      </w:r>
      <w:r w:rsidR="00D01E02" w:rsidRPr="00CD1847">
        <w:rPr>
          <w:sz w:val="22"/>
        </w:rPr>
        <w:t xml:space="preserve"> 2021</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53420B" w:rsidRPr="00B3477B" w:rsidRDefault="0053420B" w:rsidP="00B3477B">
      <w:pPr>
        <w:pStyle w:val="Blockquote"/>
        <w:jc w:val="both"/>
        <w:rPr>
          <w:rStyle w:val="Emphasis"/>
          <w:i w:val="0"/>
          <w:sz w:val="22"/>
          <w:szCs w:val="22"/>
          <w:lang w:val="en-GB"/>
        </w:rPr>
      </w:pPr>
      <w:r w:rsidRPr="00F8744C">
        <w:rPr>
          <w:sz w:val="22"/>
          <w:szCs w:val="22"/>
          <w:lang w:val="en-GB"/>
        </w:rPr>
        <w:t xml:space="preserve">The implementation period will start from the contract's signature by both parties. </w:t>
      </w:r>
      <w:r w:rsidRPr="00F8744C">
        <w:rPr>
          <w:sz w:val="22"/>
          <w:szCs w:val="22"/>
        </w:rPr>
        <w:t xml:space="preserve">Provisional date for implementation of the agreement is from </w:t>
      </w:r>
      <w:r>
        <w:rPr>
          <w:sz w:val="22"/>
          <w:szCs w:val="22"/>
        </w:rPr>
        <w:t>April 2021</w:t>
      </w:r>
      <w:r w:rsidRPr="00F8744C">
        <w:rPr>
          <w:sz w:val="22"/>
          <w:szCs w:val="22"/>
        </w:rPr>
        <w:t xml:space="preserve"> to </w:t>
      </w:r>
      <w:r>
        <w:rPr>
          <w:sz w:val="22"/>
          <w:szCs w:val="22"/>
        </w:rPr>
        <w:t>June 2021</w:t>
      </w:r>
      <w:r w:rsidRPr="00F8744C">
        <w:rPr>
          <w:sz w:val="22"/>
          <w:szCs w:val="22"/>
        </w:rPr>
        <w:t>. (</w:t>
      </w:r>
      <w:r w:rsidR="00F82DC0">
        <w:rPr>
          <w:sz w:val="22"/>
          <w:szCs w:val="22"/>
        </w:rPr>
        <w:t>7</w:t>
      </w:r>
      <w:r w:rsidR="00094A41">
        <w:rPr>
          <w:sz w:val="22"/>
          <w:szCs w:val="22"/>
        </w:rPr>
        <w:t>1</w:t>
      </w:r>
      <w:r w:rsidRPr="00F8744C">
        <w:rPr>
          <w:sz w:val="22"/>
          <w:szCs w:val="22"/>
        </w:rPr>
        <w:t xml:space="preserve"> days).</w:t>
      </w:r>
    </w:p>
    <w:p w:rsidR="00AA22A5" w:rsidRPr="00DD2F41" w:rsidRDefault="004605A5" w:rsidP="00AA22A5">
      <w:pPr>
        <w:keepNext/>
        <w:keepLines/>
        <w:rPr>
          <w:sz w:val="22"/>
          <w:szCs w:val="22"/>
          <w:lang w:val="en-GB"/>
        </w:rPr>
      </w:pPr>
      <w:r>
        <w:rPr>
          <w:noProof/>
          <w:snapToGrid/>
          <w:sz w:val="22"/>
          <w:szCs w:val="22"/>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" o:allowincell="f" strokecolor="#d4d4d4" strokeweight="1.75pt">
            <v:shadow on="t" origin=".5,-.5" offset="0,-1pt"/>
          </v:line>
        </w:pict>
      </w:r>
    </w:p>
    <w:p w:rsidR="00AA22A5" w:rsidRPr="00DD2F41" w:rsidRDefault="00AA22A5" w:rsidP="00AA22A5">
      <w:pPr>
        <w:keepNext/>
        <w:keepLines/>
        <w:ind w:left="360"/>
        <w:jc w:val="center"/>
        <w:rPr>
          <w:rStyle w:val="Strong"/>
          <w:sz w:val="22"/>
          <w:szCs w:val="22"/>
          <w:lang w:val="en-GB"/>
        </w:rPr>
      </w:pPr>
      <w:r w:rsidRPr="00FA24DB">
        <w:rPr>
          <w:rStyle w:val="Strong"/>
          <w:sz w:val="22"/>
          <w:szCs w:val="22"/>
          <w:lang w:val="en-GB"/>
        </w:rPr>
        <w:t>SELECTION AND AWARD CRITERIA</w:t>
      </w:r>
    </w:p>
    <w:p w:rsidR="00AA22A5" w:rsidRPr="005E3EFC" w:rsidRDefault="00AA22A5" w:rsidP="00AC4ADC">
      <w:pPr>
        <w:pStyle w:val="PRAGHeading2"/>
        <w:ind w:left="426" w:hanging="426"/>
        <w:rPr>
          <w:rStyle w:val="Strong"/>
          <w:sz w:val="22"/>
          <w:szCs w:val="22"/>
          <w:lang w:val="en-GB"/>
        </w:rPr>
      </w:pPr>
      <w:r w:rsidRPr="005E3EFC">
        <w:rPr>
          <w:rStyle w:val="Strong"/>
          <w:sz w:val="22"/>
          <w:szCs w:val="22"/>
          <w:lang w:val="en-GB"/>
        </w:rPr>
        <w:t>Selection criteria</w:t>
      </w:r>
    </w:p>
    <w:p w:rsidR="00B84ADB" w:rsidRDefault="00993F6E" w:rsidP="00B84ADB">
      <w:pPr>
        <w:spacing w:before="240" w:after="0"/>
        <w:ind w:left="426" w:right="-48"/>
        <w:jc w:val="both"/>
        <w:rPr>
          <w:sz w:val="22"/>
          <w:szCs w:val="22"/>
          <w:lang w:val="en-GB"/>
        </w:rPr>
      </w:pPr>
      <w:r w:rsidRPr="00757195">
        <w:rPr>
          <w:sz w:val="22"/>
          <w:szCs w:val="22"/>
          <w:lang w:val="en-GB"/>
        </w:rPr>
        <w:t>The following selection criteria will be applied to candidates. In the case of applications submitted by a consortium, these selection criteria will be applied to the consortium as a whole if not specified otherwise.</w:t>
      </w:r>
    </w:p>
    <w:p w:rsidR="00993F6E" w:rsidRDefault="00993F6E" w:rsidP="00B84ADB">
      <w:pPr>
        <w:spacing w:before="240" w:after="0"/>
        <w:ind w:left="426" w:right="-48"/>
        <w:jc w:val="both"/>
        <w:rPr>
          <w:sz w:val="22"/>
          <w:szCs w:val="22"/>
          <w:lang w:val="en-GB"/>
        </w:rPr>
      </w:pPr>
      <w:r w:rsidRPr="00757195">
        <w:rPr>
          <w:sz w:val="22"/>
          <w:szCs w:val="22"/>
          <w:lang w:val="en-GB"/>
        </w:rPr>
        <w:t>The selection criteria will not be applied to natural persons and single-member companies when they are sub-contractors</w:t>
      </w:r>
      <w:r w:rsidR="00757195" w:rsidRPr="00757195">
        <w:rPr>
          <w:sz w:val="22"/>
          <w:szCs w:val="22"/>
          <w:lang w:val="en-GB"/>
        </w:rPr>
        <w:t>.</w:t>
      </w:r>
    </w:p>
    <w:p w:rsidR="00943C88" w:rsidRPr="001B24D0" w:rsidRDefault="00943C88" w:rsidP="00943C88">
      <w:pPr>
        <w:ind w:firstLine="414"/>
        <w:rPr>
          <w:sz w:val="22"/>
          <w:szCs w:val="22"/>
        </w:rPr>
      </w:pPr>
      <w:r w:rsidRPr="001B24D0">
        <w:rPr>
          <w:sz w:val="22"/>
          <w:szCs w:val="22"/>
        </w:rPr>
        <w:t>The selection criteria for each tenderer are as follows:</w:t>
      </w:r>
    </w:p>
    <w:p w:rsidR="00757195" w:rsidRPr="00B84ADB" w:rsidRDefault="00757195" w:rsidP="00757195">
      <w:pPr>
        <w:pStyle w:val="NoSpacing"/>
        <w:ind w:left="414" w:firstLine="295"/>
        <w:rPr>
          <w:rFonts w:ascii="Times New Roman" w:hAnsi="Times New Roman" w:cs="Times New Roman"/>
          <w:u w:val="single"/>
          <w:lang w:val="sr-Latn-CS"/>
        </w:rPr>
      </w:pPr>
      <w:r w:rsidRPr="001B24D0">
        <w:rPr>
          <w:rFonts w:ascii="Times New Roman" w:hAnsi="Times New Roman"/>
          <w:b/>
          <w:bCs/>
          <w:lang w:val="en-GB"/>
        </w:rPr>
        <w:t>Lot n</w:t>
      </w:r>
      <w:r w:rsidRPr="001B24D0">
        <w:rPr>
          <w:rFonts w:ascii="Times New Roman" w:hAnsi="Times New Roman"/>
          <w:b/>
          <w:bCs/>
          <w:vertAlign w:val="superscript"/>
          <w:lang w:val="en-GB"/>
        </w:rPr>
        <w:t>o</w:t>
      </w:r>
      <w:r w:rsidRPr="001B24D0">
        <w:rPr>
          <w:rFonts w:ascii="Times New Roman" w:hAnsi="Times New Roman"/>
          <w:b/>
          <w:bCs/>
          <w:lang w:val="en-GB"/>
        </w:rPr>
        <w:t xml:space="preserve"> 1</w:t>
      </w:r>
      <w:r w:rsidRPr="001B24D0">
        <w:rPr>
          <w:rFonts w:ascii="Times New Roman" w:hAnsi="Times New Roman"/>
          <w:b/>
          <w:bCs/>
          <w:color w:val="0C0C0C"/>
        </w:rPr>
        <w:t>Stage sound system</w:t>
      </w:r>
      <w:r w:rsidRPr="001B24D0">
        <w:rPr>
          <w:rFonts w:ascii="Times New Roman" w:hAnsi="Times New Roman"/>
        </w:rPr>
        <w:t>, 1 item – (2 Sp</w:t>
      </w:r>
      <w:r w:rsidR="00D245D7" w:rsidRPr="001B24D0">
        <w:rPr>
          <w:rFonts w:ascii="Times New Roman" w:hAnsi="Times New Roman"/>
        </w:rPr>
        <w:t>ea</w:t>
      </w:r>
      <w:r w:rsidRPr="001B24D0">
        <w:rPr>
          <w:rFonts w:ascii="Times New Roman" w:hAnsi="Times New Roman"/>
        </w:rPr>
        <w:t xml:space="preserve">kers, 4 Subwoofers,1 </w:t>
      </w:r>
      <w:r w:rsidRPr="001B24D0">
        <w:rPr>
          <w:rFonts w:ascii="Times New Roman" w:hAnsi="Times New Roman"/>
          <w:lang w:val="en-GB"/>
        </w:rPr>
        <w:t>Audio Mixer</w:t>
      </w:r>
      <w:r w:rsidRPr="001B24D0">
        <w:rPr>
          <w:rFonts w:ascii="Times New Roman" w:hAnsi="Times New Roman"/>
        </w:rPr>
        <w:t xml:space="preserve">, </w:t>
      </w:r>
      <w:r w:rsidRPr="001B24D0">
        <w:rPr>
          <w:rFonts w:ascii="Times New Roman" w:hAnsi="Times New Roman"/>
          <w:shd w:val="clear" w:color="auto" w:fill="FFFFFF"/>
        </w:rPr>
        <w:t xml:space="preserve">2 Floor monitors, </w:t>
      </w:r>
      <w:r w:rsidRPr="001B24D0">
        <w:rPr>
          <w:rFonts w:ascii="Times New Roman" w:hAnsi="Times New Roman" w:cs="Times New Roman"/>
          <w:lang w:val="sr-Latn-CS"/>
        </w:rPr>
        <w:t>2 Wireless Microphone, 4 Wired Microphone, 4 Microphone stand</w:t>
      </w:r>
      <w:r w:rsidRPr="001B24D0">
        <w:rPr>
          <w:rFonts w:ascii="Times New Roman" w:hAnsi="Times New Roman" w:cs="Times New Roman"/>
          <w:u w:val="single"/>
          <w:lang w:val="sr-Latn-CS"/>
        </w:rPr>
        <w:t>,</w:t>
      </w:r>
      <w:r w:rsidRPr="001B24D0">
        <w:rPr>
          <w:rFonts w:ascii="Times New Roman" w:hAnsi="Times New Roman" w:cs="Times New Roman"/>
          <w:lang w:val="sr-Latn-CS"/>
        </w:rPr>
        <w:t xml:space="preserve"> 1 </w:t>
      </w:r>
      <w:r w:rsidRPr="001B24D0">
        <w:rPr>
          <w:rFonts w:ascii="Times New Roman" w:eastAsia="Times New Roman" w:hAnsi="Times New Roman" w:cs="Times New Roman"/>
        </w:rPr>
        <w:t xml:space="preserve">a set of </w:t>
      </w:r>
      <w:bookmarkStart w:id="0" w:name="_Hlk65777790"/>
      <w:r w:rsidR="00D245D7" w:rsidRPr="001B24D0">
        <w:rPr>
          <w:rFonts w:ascii="Times New Roman" w:eastAsia="Times New Roman" w:hAnsi="Times New Roman" w:cs="Times New Roman"/>
        </w:rPr>
        <w:t xml:space="preserve">accompanying compatible </w:t>
      </w:r>
      <w:bookmarkEnd w:id="0"/>
      <w:r w:rsidRPr="001B24D0">
        <w:rPr>
          <w:rFonts w:ascii="Times New Roman" w:eastAsia="Times New Roman" w:hAnsi="Times New Roman" w:cs="Times New Roman"/>
        </w:rPr>
        <w:t>cables, connectors and other equipment components</w:t>
      </w:r>
      <w:r w:rsidRPr="00B84ADB">
        <w:rPr>
          <w:rFonts w:ascii="Times New Roman" w:hAnsi="Times New Roman" w:cs="Times New Roman"/>
          <w:u w:val="single"/>
          <w:lang w:val="sr-Latn-CS"/>
        </w:rPr>
        <w:t xml:space="preserve">, </w:t>
      </w:r>
    </w:p>
    <w:p w:rsidR="005E329F" w:rsidRPr="00B84ADB" w:rsidRDefault="005E329F" w:rsidP="00F82DC0">
      <w:pPr>
        <w:pStyle w:val="NoSpacing"/>
        <w:ind w:left="414" w:firstLine="295"/>
        <w:rPr>
          <w:rFonts w:ascii="Times New Roman" w:hAnsi="Times New Roman" w:cs="Times New Roman"/>
          <w:u w:val="single"/>
          <w:lang w:val="sr-Latn-CS"/>
        </w:rPr>
      </w:pPr>
    </w:p>
    <w:p w:rsidR="005E329F" w:rsidRDefault="00F82DC0" w:rsidP="005E329F">
      <w:pPr>
        <w:pStyle w:val="NoSpacing"/>
        <w:ind w:left="414" w:firstLine="295"/>
        <w:rPr>
          <w:rFonts w:ascii="Times New Roman" w:hAnsi="Times New Roman" w:cs="Times New Roman"/>
          <w:u w:val="single"/>
          <w:lang w:val="sr-Latn-CS"/>
        </w:rPr>
      </w:pPr>
      <w:r w:rsidRPr="00B84ADB">
        <w:rPr>
          <w:rFonts w:ascii="Times New Roman" w:hAnsi="Times New Roman" w:cs="Times New Roman"/>
          <w:u w:val="single"/>
          <w:lang w:val="sr-Latn-CS"/>
        </w:rPr>
        <w:t>The selection criteria for tenderers to Lot n°1 are as follows:</w:t>
      </w:r>
    </w:p>
    <w:p w:rsidR="00B84ADB" w:rsidRPr="00B84ADB" w:rsidRDefault="00B84ADB" w:rsidP="005E329F">
      <w:pPr>
        <w:pStyle w:val="NoSpacing"/>
        <w:ind w:left="414" w:firstLine="295"/>
        <w:rPr>
          <w:rFonts w:ascii="Times New Roman" w:hAnsi="Times New Roman" w:cs="Times New Roman"/>
          <w:u w:val="single"/>
          <w:lang w:val="sr-Latn-CS"/>
        </w:rPr>
      </w:pPr>
    </w:p>
    <w:p w:rsidR="00F82DC0" w:rsidRPr="00B84ADB" w:rsidRDefault="00F82DC0" w:rsidP="005E329F">
      <w:pPr>
        <w:pStyle w:val="NoSpacing"/>
        <w:numPr>
          <w:ilvl w:val="0"/>
          <w:numId w:val="23"/>
        </w:numPr>
        <w:jc w:val="both"/>
        <w:rPr>
          <w:rFonts w:ascii="Times New Roman" w:hAnsi="Times New Roman" w:cs="Times New Roman"/>
          <w:lang w:val="sr-Latn-CS"/>
        </w:rPr>
      </w:pPr>
      <w:r w:rsidRPr="00B84ADB">
        <w:rPr>
          <w:rFonts w:ascii="Times New Roman" w:hAnsi="Times New Roman" w:cs="Times New Roman"/>
          <w:b/>
          <w:bCs/>
          <w:u w:val="single"/>
          <w:lang w:val="sr-Latn-CS"/>
        </w:rPr>
        <w:t>Economic and financial capacity</w:t>
      </w:r>
      <w:r w:rsidRPr="00B84ADB">
        <w:rPr>
          <w:rFonts w:ascii="Times New Roman" w:hAnsi="Times New Roman" w:cs="Times New Roman"/>
          <w:lang w:val="sr-Latn-CS"/>
        </w:rPr>
        <w:t xml:space="preserve"> (based on item 3 of the service application form, on item 3 of supply tender form). In case of candidate being a public body, equivalent </w:t>
      </w:r>
      <w:r w:rsidRPr="00B84ADB">
        <w:rPr>
          <w:rFonts w:ascii="Times New Roman" w:hAnsi="Times New Roman" w:cs="Times New Roman"/>
          <w:lang w:val="sr-Latn-CS"/>
        </w:rPr>
        <w:lastRenderedPageBreak/>
        <w:t>information should be provided. The reference period which will be taken into account will be the last three years for which accounts have been closed.</w:t>
      </w:r>
    </w:p>
    <w:p w:rsidR="00F82DC0" w:rsidRPr="00B84ADB" w:rsidRDefault="00F82DC0" w:rsidP="00F82DC0">
      <w:pPr>
        <w:pStyle w:val="NoSpacing"/>
        <w:ind w:left="414" w:firstLine="295"/>
        <w:jc w:val="both"/>
        <w:rPr>
          <w:rFonts w:ascii="Times New Roman" w:hAnsi="Times New Roman" w:cs="Times New Roman"/>
          <w:lang w:val="sr-Latn-CS"/>
        </w:rPr>
      </w:pPr>
      <w:r w:rsidRPr="00B84ADB">
        <w:rPr>
          <w:rFonts w:ascii="Times New Roman" w:hAnsi="Times New Roman" w:cs="Times New Roman"/>
          <w:lang w:val="sr-Latn-CS"/>
        </w:rPr>
        <w:t>•</w:t>
      </w:r>
      <w:r w:rsidRPr="00B84ADB">
        <w:rPr>
          <w:rFonts w:ascii="Times New Roman" w:hAnsi="Times New Roman" w:cs="Times New Roman"/>
          <w:lang w:val="sr-Latn-CS"/>
        </w:rPr>
        <w:tab/>
        <w:t>the average annual turnover of the tenderer must exceed the annualised maximum budget of the contract;</w:t>
      </w:r>
    </w:p>
    <w:p w:rsidR="00F82DC0" w:rsidRPr="00B84ADB" w:rsidRDefault="00F82DC0" w:rsidP="00757195">
      <w:pPr>
        <w:pStyle w:val="NoSpacing"/>
        <w:ind w:left="414" w:firstLine="295"/>
        <w:rPr>
          <w:rFonts w:ascii="Times New Roman" w:eastAsia="Times New Roman" w:hAnsi="Times New Roman" w:cs="Times New Roman"/>
        </w:rPr>
      </w:pPr>
    </w:p>
    <w:p w:rsidR="005E329F" w:rsidRPr="00B84ADB" w:rsidRDefault="005E329F" w:rsidP="005E329F">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 xml:space="preserve">2) </w:t>
      </w:r>
      <w:r w:rsidRPr="00B84ADB">
        <w:rPr>
          <w:rFonts w:ascii="Times New Roman" w:eastAsia="Times New Roman" w:hAnsi="Times New Roman" w:cs="Times New Roman"/>
          <w:b/>
          <w:bCs/>
          <w:u w:val="single"/>
        </w:rPr>
        <w:t>Professional capacity</w:t>
      </w:r>
      <w:r w:rsidRPr="00B84ADB">
        <w:rPr>
          <w:rFonts w:ascii="Times New Roman" w:eastAsia="Times New Roman" w:hAnsi="Times New Roman" w:cs="Times New Roman"/>
        </w:rPr>
        <w:t xml:space="preserve"> (based on items 4 and 5 of the application form for service contracts and on items 4 and 5 of the tender form for supply contracts). The reference period which will be taken into account will be the last three years preceding the submission deadline.</w:t>
      </w:r>
    </w:p>
    <w:p w:rsidR="005E329F" w:rsidRPr="00B84ADB" w:rsidRDefault="005E329F" w:rsidP="005E329F">
      <w:pPr>
        <w:pStyle w:val="NoSpacing"/>
        <w:ind w:left="414" w:firstLine="295"/>
        <w:jc w:val="both"/>
        <w:rPr>
          <w:rFonts w:ascii="Times New Roman" w:eastAsia="Times New Roman" w:hAnsi="Times New Roman" w:cs="Times New Roman"/>
        </w:rPr>
      </w:pPr>
      <w:bookmarkStart w:id="1" w:name="_Hlk65773928"/>
      <w:r w:rsidRPr="00B84ADB">
        <w:rPr>
          <w:rFonts w:ascii="Times New Roman" w:eastAsia="Times New Roman" w:hAnsi="Times New Roman" w:cs="Times New Roman"/>
        </w:rPr>
        <w:t>•</w:t>
      </w:r>
      <w:r w:rsidRPr="00B84ADB">
        <w:rPr>
          <w:rFonts w:ascii="Times New Roman" w:eastAsia="Times New Roman" w:hAnsi="Times New Roman" w:cs="Times New Roman"/>
        </w:rPr>
        <w:tab/>
      </w:r>
      <w:bookmarkEnd w:id="1"/>
      <w:r w:rsidRPr="00B84ADB">
        <w:rPr>
          <w:rFonts w:ascii="Times New Roman" w:eastAsia="Times New Roman" w:hAnsi="Times New Roman" w:cs="Times New Roman"/>
        </w:rPr>
        <w:t>has a professional certificate appropriate to this contract, such as Decision on registration;</w:t>
      </w:r>
    </w:p>
    <w:p w:rsidR="005E329F" w:rsidRPr="00B84ADB" w:rsidRDefault="005E329F" w:rsidP="005E329F">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t>at least one staff currently work for the tenderer in fields related to this contract;</w:t>
      </w:r>
    </w:p>
    <w:p w:rsidR="005E329F" w:rsidRPr="00B84ADB" w:rsidRDefault="005E329F" w:rsidP="00757195">
      <w:pPr>
        <w:pStyle w:val="NoSpacing"/>
        <w:ind w:left="414" w:firstLine="295"/>
        <w:rPr>
          <w:rFonts w:ascii="Times New Roman" w:eastAsia="Times New Roman" w:hAnsi="Times New Roman" w:cs="Times New Roman"/>
        </w:rPr>
      </w:pPr>
    </w:p>
    <w:p w:rsidR="005E329F" w:rsidRPr="00B84ADB" w:rsidRDefault="005E329F" w:rsidP="005E329F">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3)</w:t>
      </w:r>
      <w:r w:rsidRPr="00B84ADB">
        <w:rPr>
          <w:rFonts w:ascii="Times New Roman" w:eastAsia="Times New Roman" w:hAnsi="Times New Roman" w:cs="Times New Roman"/>
        </w:rPr>
        <w:tab/>
      </w:r>
      <w:r w:rsidRPr="00B84ADB">
        <w:rPr>
          <w:rFonts w:ascii="Times New Roman" w:eastAsia="Times New Roman" w:hAnsi="Times New Roman" w:cs="Times New Roman"/>
          <w:b/>
          <w:bCs/>
          <w:u w:val="single"/>
        </w:rPr>
        <w:t>Technical capacity</w:t>
      </w:r>
      <w:r w:rsidRPr="00B84ADB">
        <w:rPr>
          <w:rFonts w:ascii="Times New Roman" w:eastAsia="Times New Roman" w:hAnsi="Times New Roman" w:cs="Times New Roman"/>
        </w:rPr>
        <w:t xml:space="preserve"> (based on items 5 and 6 of the application form for service contracts and on items 5 and 6 of the tender form for supply contracts). The reference period which will be taken into account will be the from submission deadline.</w:t>
      </w:r>
    </w:p>
    <w:p w:rsidR="005E329F" w:rsidRPr="00B84ADB" w:rsidRDefault="005E329F" w:rsidP="005E329F">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t>The bidder delivered stocks of at least 6 supply sales transactions that were applied during the following period: 3 years from the deadline for delivery.</w:t>
      </w:r>
    </w:p>
    <w:p w:rsidR="005E329F" w:rsidRDefault="005E329F" w:rsidP="00757195">
      <w:pPr>
        <w:pStyle w:val="NoSpacing"/>
        <w:ind w:left="414" w:firstLine="295"/>
        <w:rPr>
          <w:rFonts w:ascii="Times New Roman" w:eastAsia="Times New Roman" w:hAnsi="Times New Roman" w:cs="Times New Roman"/>
          <w:sz w:val="24"/>
          <w:szCs w:val="24"/>
        </w:rPr>
      </w:pPr>
    </w:p>
    <w:p w:rsidR="005E329F" w:rsidRPr="009D3200" w:rsidRDefault="005E329F" w:rsidP="00757195">
      <w:pPr>
        <w:pStyle w:val="NoSpacing"/>
        <w:ind w:left="414" w:firstLine="295"/>
        <w:rPr>
          <w:rFonts w:ascii="Times New Roman" w:eastAsia="Times New Roman" w:hAnsi="Times New Roman" w:cs="Times New Roman"/>
          <w:sz w:val="24"/>
          <w:szCs w:val="24"/>
        </w:rPr>
      </w:pPr>
    </w:p>
    <w:p w:rsidR="00757195" w:rsidRPr="009D3200" w:rsidRDefault="00757195" w:rsidP="005E329F">
      <w:pPr>
        <w:ind w:left="414" w:firstLine="340"/>
        <w:jc w:val="both"/>
        <w:rPr>
          <w:sz w:val="22"/>
        </w:rPr>
      </w:pPr>
      <w:r w:rsidRPr="00B84ADB">
        <w:rPr>
          <w:b/>
          <w:bCs/>
          <w:sz w:val="22"/>
          <w:lang w:val="en-GB"/>
        </w:rPr>
        <w:t>Lot n</w:t>
      </w:r>
      <w:r w:rsidRPr="00B84ADB">
        <w:rPr>
          <w:b/>
          <w:bCs/>
          <w:sz w:val="22"/>
          <w:vertAlign w:val="superscript"/>
          <w:lang w:val="en-GB"/>
        </w:rPr>
        <w:t>o</w:t>
      </w:r>
      <w:r w:rsidRPr="00B84ADB">
        <w:rPr>
          <w:b/>
          <w:bCs/>
          <w:sz w:val="22"/>
        </w:rPr>
        <w:t>2.  LED display</w:t>
      </w:r>
      <w:r w:rsidRPr="009D3200">
        <w:rPr>
          <w:sz w:val="22"/>
        </w:rPr>
        <w:t xml:space="preserve"> – </w:t>
      </w:r>
      <w:r w:rsidRPr="009D3200">
        <w:rPr>
          <w:color w:val="202122"/>
          <w:sz w:val="22"/>
          <w:szCs w:val="22"/>
          <w:shd w:val="clear" w:color="auto" w:fill="FFFFFF"/>
        </w:rPr>
        <w:t>A </w:t>
      </w:r>
      <w:r w:rsidRPr="009D3200">
        <w:rPr>
          <w:b/>
          <w:bCs/>
          <w:color w:val="202122"/>
          <w:sz w:val="22"/>
          <w:szCs w:val="22"/>
          <w:shd w:val="clear" w:color="auto" w:fill="FFFFFF"/>
        </w:rPr>
        <w:t>LED display</w:t>
      </w:r>
      <w:r w:rsidRPr="009D3200">
        <w:rPr>
          <w:color w:val="202122"/>
          <w:sz w:val="22"/>
          <w:szCs w:val="22"/>
          <w:shd w:val="clear" w:color="auto" w:fill="FFFFFF"/>
        </w:rPr>
        <w:t> is a</w:t>
      </w:r>
      <w:r w:rsidRPr="009D3200">
        <w:rPr>
          <w:color w:val="000000" w:themeColor="text1"/>
          <w:sz w:val="22"/>
          <w:szCs w:val="22"/>
          <w:shd w:val="clear" w:color="auto" w:fill="FFFFFF"/>
        </w:rPr>
        <w:t> </w:t>
      </w:r>
      <w:hyperlink r:id="rId8" w:tooltip="Flat panel display" w:history="1">
        <w:r w:rsidRPr="009D3200">
          <w:rPr>
            <w:rStyle w:val="Hyperlink"/>
            <w:color w:val="000000" w:themeColor="text1"/>
            <w:sz w:val="22"/>
            <w:szCs w:val="22"/>
            <w:shd w:val="clear" w:color="auto" w:fill="FFFFFF"/>
          </w:rPr>
          <w:t>flat panel display</w:t>
        </w:r>
      </w:hyperlink>
      <w:r w:rsidRPr="009D3200">
        <w:rPr>
          <w:color w:val="000000" w:themeColor="text1"/>
          <w:sz w:val="22"/>
          <w:szCs w:val="22"/>
          <w:shd w:val="clear" w:color="auto" w:fill="FFFFFF"/>
        </w:rPr>
        <w:t> that uses an array of </w:t>
      </w:r>
      <w:hyperlink r:id="rId9" w:tooltip="Light-emitting diode" w:history="1">
        <w:r w:rsidRPr="009D3200">
          <w:rPr>
            <w:rStyle w:val="Hyperlink"/>
            <w:color w:val="000000" w:themeColor="text1"/>
            <w:sz w:val="22"/>
            <w:szCs w:val="22"/>
            <w:shd w:val="clear" w:color="auto" w:fill="FFFFFF"/>
          </w:rPr>
          <w:t>light-emitting  diodes</w:t>
        </w:r>
      </w:hyperlink>
      <w:r w:rsidRPr="009D3200">
        <w:rPr>
          <w:color w:val="000000" w:themeColor="text1"/>
          <w:sz w:val="22"/>
          <w:szCs w:val="22"/>
          <w:shd w:val="clear" w:color="auto" w:fill="FFFFFF"/>
        </w:rPr>
        <w:t> as </w:t>
      </w:r>
      <w:hyperlink r:id="rId10" w:tooltip="Pixel" w:history="1">
        <w:r w:rsidRPr="009D3200">
          <w:rPr>
            <w:rStyle w:val="Hyperlink"/>
            <w:color w:val="000000" w:themeColor="text1"/>
            <w:sz w:val="22"/>
            <w:szCs w:val="22"/>
            <w:shd w:val="clear" w:color="auto" w:fill="FFFFFF"/>
          </w:rPr>
          <w:t>pixels</w:t>
        </w:r>
      </w:hyperlink>
      <w:r w:rsidRPr="009D3200">
        <w:rPr>
          <w:color w:val="000000" w:themeColor="text1"/>
          <w:sz w:val="22"/>
          <w:szCs w:val="22"/>
          <w:shd w:val="clear" w:color="auto" w:fill="FFFFFF"/>
        </w:rPr>
        <w:t> for a </w:t>
      </w:r>
      <w:hyperlink r:id="rId11" w:history="1">
        <w:r w:rsidRPr="009D3200">
          <w:rPr>
            <w:rStyle w:val="Hyperlink"/>
            <w:color w:val="000000" w:themeColor="text1"/>
            <w:sz w:val="22"/>
            <w:szCs w:val="22"/>
            <w:shd w:val="clear" w:color="auto" w:fill="FFFFFF"/>
          </w:rPr>
          <w:t>video display</w:t>
        </w:r>
      </w:hyperlink>
      <w:r w:rsidRPr="009D3200">
        <w:rPr>
          <w:color w:val="202122"/>
          <w:sz w:val="22"/>
          <w:szCs w:val="22"/>
          <w:shd w:val="clear" w:color="auto" w:fill="FFFFFF"/>
        </w:rPr>
        <w:t xml:space="preserve"> -</w:t>
      </w:r>
      <w:r w:rsidRPr="009D3200">
        <w:rPr>
          <w:rFonts w:cs="Arial"/>
          <w:color w:val="202122"/>
          <w:sz w:val="21"/>
          <w:szCs w:val="21"/>
          <w:shd w:val="clear" w:color="auto" w:fill="FFFFFF"/>
        </w:rPr>
        <w:t> </w:t>
      </w:r>
      <w:r w:rsidRPr="009D3200">
        <w:rPr>
          <w:sz w:val="22"/>
        </w:rPr>
        <w:t>1 item</w:t>
      </w:r>
    </w:p>
    <w:p w:rsidR="002E6836" w:rsidRPr="009D3200" w:rsidRDefault="002E6836" w:rsidP="002E6836">
      <w:pPr>
        <w:spacing w:before="240" w:after="0"/>
        <w:ind w:left="426" w:right="357"/>
        <w:jc w:val="both"/>
        <w:rPr>
          <w:sz w:val="22"/>
          <w:szCs w:val="22"/>
          <w:lang w:val="en-GB"/>
        </w:rPr>
      </w:pPr>
      <w:r w:rsidRPr="009D3200">
        <w:rPr>
          <w:sz w:val="22"/>
          <w:szCs w:val="22"/>
        </w:rPr>
        <w:t xml:space="preserve">The selection criteria for tenderers to </w:t>
      </w:r>
      <w:r w:rsidRPr="009D3200">
        <w:rPr>
          <w:b/>
          <w:sz w:val="22"/>
          <w:szCs w:val="22"/>
        </w:rPr>
        <w:t>Lot n°2</w:t>
      </w:r>
      <w:r w:rsidRPr="009D3200">
        <w:rPr>
          <w:sz w:val="22"/>
          <w:szCs w:val="22"/>
        </w:rPr>
        <w:t>are as follows:</w:t>
      </w:r>
    </w:p>
    <w:p w:rsidR="002E6836" w:rsidRPr="009D3200" w:rsidRDefault="002E6836" w:rsidP="005E329F">
      <w:pPr>
        <w:pStyle w:val="Blockquote"/>
        <w:numPr>
          <w:ilvl w:val="0"/>
          <w:numId w:val="24"/>
        </w:numPr>
        <w:ind w:right="-48"/>
        <w:jc w:val="both"/>
        <w:rPr>
          <w:sz w:val="22"/>
          <w:szCs w:val="22"/>
          <w:lang w:val="en-GB"/>
        </w:rPr>
      </w:pPr>
      <w:r w:rsidRPr="009D3200">
        <w:rPr>
          <w:b/>
          <w:sz w:val="22"/>
          <w:szCs w:val="22"/>
          <w:u w:val="single"/>
          <w:lang w:val="en-GB"/>
        </w:rPr>
        <w:t>Economic and financial capacity</w:t>
      </w:r>
      <w:r w:rsidRPr="009D3200">
        <w:rPr>
          <w:b/>
          <w:sz w:val="22"/>
          <w:szCs w:val="22"/>
          <w:lang w:val="en-GB"/>
        </w:rPr>
        <w:t>(</w:t>
      </w:r>
      <w:r w:rsidRPr="009D3200">
        <w:rPr>
          <w:sz w:val="22"/>
          <w:szCs w:val="22"/>
          <w:lang w:val="en-GB"/>
        </w:rPr>
        <w:t>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rsidR="005E329F" w:rsidRPr="00B84ADB" w:rsidRDefault="002E6836" w:rsidP="00B84ADB">
      <w:pPr>
        <w:pStyle w:val="Blockquote"/>
        <w:numPr>
          <w:ilvl w:val="0"/>
          <w:numId w:val="20"/>
        </w:numPr>
        <w:tabs>
          <w:tab w:val="num" w:pos="1560"/>
        </w:tabs>
        <w:ind w:left="1560" w:right="1" w:hanging="425"/>
        <w:jc w:val="both"/>
        <w:rPr>
          <w:sz w:val="22"/>
          <w:szCs w:val="22"/>
          <w:lang w:val="en-GB"/>
        </w:rPr>
      </w:pPr>
      <w:r w:rsidRPr="009D3200">
        <w:rPr>
          <w:sz w:val="22"/>
          <w:szCs w:val="22"/>
          <w:lang w:val="en-GB"/>
        </w:rPr>
        <w:t>the average annual turnover of the tenderer must exceed the annualised maximum budget of the contract;</w:t>
      </w:r>
    </w:p>
    <w:p w:rsidR="00B84ADB" w:rsidRPr="009D3200" w:rsidRDefault="00B84ADB" w:rsidP="00B84ADB">
      <w:pPr>
        <w:pStyle w:val="Blockquote"/>
        <w:ind w:left="830" w:right="-48" w:hanging="284"/>
        <w:jc w:val="both"/>
        <w:rPr>
          <w:sz w:val="22"/>
          <w:szCs w:val="22"/>
          <w:lang w:val="en-GB"/>
        </w:rPr>
      </w:pPr>
      <w:r w:rsidRPr="009D3200">
        <w:rPr>
          <w:b/>
          <w:sz w:val="22"/>
          <w:szCs w:val="22"/>
          <w:u w:val="single"/>
          <w:lang w:val="en-GB"/>
        </w:rPr>
        <w:t xml:space="preserve">2) Professional capacity </w:t>
      </w:r>
      <w:r w:rsidRPr="009D3200">
        <w:rPr>
          <w:sz w:val="22"/>
          <w:szCs w:val="22"/>
          <w:lang w:val="en-GB"/>
        </w:rPr>
        <w:t>(based on items 4 and 5 of the application form for service contracts and on items 4 and 5 of the tender form for supply contracts). The reference period which will be taken into account will be the last three years preceding the submission deadline.</w:t>
      </w:r>
    </w:p>
    <w:p w:rsidR="00B84ADB" w:rsidRPr="001B24D0" w:rsidRDefault="00B84ADB" w:rsidP="00B84ADB">
      <w:pPr>
        <w:pStyle w:val="Blockquote"/>
        <w:numPr>
          <w:ilvl w:val="0"/>
          <w:numId w:val="2"/>
        </w:numPr>
        <w:tabs>
          <w:tab w:val="clear" w:pos="360"/>
        </w:tabs>
        <w:ind w:left="1494" w:right="1"/>
        <w:jc w:val="both"/>
        <w:rPr>
          <w:sz w:val="22"/>
          <w:szCs w:val="22"/>
          <w:lang w:val="en-GB"/>
        </w:rPr>
      </w:pPr>
      <w:r w:rsidRPr="001B24D0">
        <w:rPr>
          <w:sz w:val="22"/>
          <w:szCs w:val="22"/>
          <w:lang w:val="en-GB"/>
        </w:rPr>
        <w:t>has a professional certificate appropriate to this contract, such as Decision on registration;</w:t>
      </w:r>
    </w:p>
    <w:p w:rsidR="005E329F" w:rsidRPr="001B24D0" w:rsidRDefault="00B84ADB" w:rsidP="00B84ADB">
      <w:pPr>
        <w:pStyle w:val="Blockquote"/>
        <w:numPr>
          <w:ilvl w:val="0"/>
          <w:numId w:val="2"/>
        </w:numPr>
        <w:tabs>
          <w:tab w:val="clear" w:pos="360"/>
          <w:tab w:val="num" w:pos="1560"/>
        </w:tabs>
        <w:ind w:left="1560" w:right="1" w:hanging="425"/>
        <w:jc w:val="both"/>
        <w:rPr>
          <w:sz w:val="22"/>
          <w:szCs w:val="22"/>
          <w:lang w:val="en-GB"/>
        </w:rPr>
      </w:pPr>
      <w:r w:rsidRPr="001B24D0">
        <w:rPr>
          <w:sz w:val="22"/>
          <w:szCs w:val="22"/>
          <w:lang w:val="en-GB"/>
        </w:rPr>
        <w:t>at least one staff currently work for the tenderer in fields related to this contract;</w:t>
      </w:r>
    </w:p>
    <w:p w:rsidR="00B84ADB" w:rsidRPr="001B24D0" w:rsidRDefault="00B84ADB" w:rsidP="00B84ADB">
      <w:pPr>
        <w:pStyle w:val="Blockquote"/>
        <w:ind w:left="710" w:right="357" w:hanging="284"/>
        <w:jc w:val="both"/>
        <w:rPr>
          <w:sz w:val="22"/>
          <w:szCs w:val="22"/>
          <w:lang/>
        </w:rPr>
      </w:pPr>
      <w:r w:rsidRPr="001B24D0">
        <w:rPr>
          <w:b/>
          <w:sz w:val="22"/>
          <w:szCs w:val="22"/>
          <w:lang w:val="en-GB"/>
        </w:rPr>
        <w:t>3)</w:t>
      </w:r>
      <w:r w:rsidRPr="001B24D0">
        <w:rPr>
          <w:b/>
          <w:sz w:val="22"/>
          <w:szCs w:val="22"/>
          <w:lang w:val="en-GB"/>
        </w:rPr>
        <w:tab/>
      </w:r>
      <w:r w:rsidRPr="001B24D0">
        <w:rPr>
          <w:b/>
          <w:sz w:val="22"/>
          <w:szCs w:val="22"/>
          <w:u w:val="single"/>
          <w:lang w:val="en-GB"/>
        </w:rPr>
        <w:t xml:space="preserve">Technical capacity </w:t>
      </w:r>
      <w:r w:rsidRPr="001B24D0">
        <w:rPr>
          <w:sz w:val="22"/>
          <w:szCs w:val="22"/>
          <w:lang w:val="en-GB"/>
        </w:rPr>
        <w:t>(based on items 5 and 6 of the application form for service contracts and on items 5 and 6 of the tender form for supply contracts). The reference period which will be taken into account will be the from submission deadline.</w:t>
      </w:r>
    </w:p>
    <w:p w:rsidR="00B84ADB" w:rsidRPr="001B24D0" w:rsidRDefault="00B84ADB" w:rsidP="001B24D0">
      <w:pPr>
        <w:pStyle w:val="ListParagraph"/>
        <w:numPr>
          <w:ilvl w:val="0"/>
          <w:numId w:val="22"/>
        </w:numPr>
        <w:spacing w:before="240" w:after="0"/>
        <w:ind w:right="357"/>
        <w:jc w:val="both"/>
        <w:rPr>
          <w:sz w:val="22"/>
          <w:szCs w:val="22"/>
          <w:lang w:val="en-GB"/>
        </w:rPr>
      </w:pPr>
      <w:r w:rsidRPr="001B24D0">
        <w:rPr>
          <w:sz w:val="22"/>
          <w:szCs w:val="22"/>
          <w:lang w:val="en-GB"/>
        </w:rPr>
        <w:t>The bidder delivered stocks of at least 6 supply sales transactions that were applied during the following period: 3 years from the deadline for delivery.</w:t>
      </w:r>
    </w:p>
    <w:p w:rsidR="00500F5D" w:rsidRPr="009D3200" w:rsidRDefault="00500F5D" w:rsidP="00500F5D">
      <w:pPr>
        <w:spacing w:before="240" w:after="0"/>
        <w:ind w:left="426" w:right="357"/>
        <w:jc w:val="both"/>
        <w:rPr>
          <w:sz w:val="22"/>
          <w:szCs w:val="22"/>
          <w:lang w:val="en-GB"/>
        </w:rPr>
      </w:pPr>
      <w:r w:rsidRPr="009D3200">
        <w:rPr>
          <w:sz w:val="22"/>
          <w:szCs w:val="22"/>
        </w:rPr>
        <w:t>The selection criteria for tenderers to</w:t>
      </w:r>
      <w:r w:rsidRPr="009D3200">
        <w:rPr>
          <w:b/>
          <w:sz w:val="22"/>
          <w:szCs w:val="22"/>
        </w:rPr>
        <w:t>Lot n°</w:t>
      </w:r>
      <w:r>
        <w:rPr>
          <w:sz w:val="22"/>
          <w:szCs w:val="22"/>
        </w:rPr>
        <w:t>1 and</w:t>
      </w:r>
      <w:r w:rsidRPr="009D3200">
        <w:rPr>
          <w:b/>
          <w:sz w:val="22"/>
          <w:szCs w:val="22"/>
        </w:rPr>
        <w:t>Lot n°2</w:t>
      </w:r>
      <w:r w:rsidRPr="009D3200">
        <w:rPr>
          <w:sz w:val="22"/>
          <w:szCs w:val="22"/>
        </w:rPr>
        <w:t>are as follows:</w:t>
      </w:r>
    </w:p>
    <w:p w:rsidR="00500F5D" w:rsidRPr="009D3200" w:rsidRDefault="00500F5D" w:rsidP="00500F5D">
      <w:pPr>
        <w:pStyle w:val="Blockquote"/>
        <w:ind w:left="840" w:right="-48" w:hanging="360"/>
        <w:jc w:val="both"/>
        <w:rPr>
          <w:sz w:val="22"/>
          <w:szCs w:val="22"/>
          <w:lang w:val="en-GB"/>
        </w:rPr>
      </w:pPr>
      <w:r w:rsidRPr="009D3200">
        <w:rPr>
          <w:b/>
          <w:sz w:val="22"/>
          <w:szCs w:val="22"/>
          <w:u w:val="single"/>
          <w:lang w:val="en-GB"/>
        </w:rPr>
        <w:t>1)Economic and financial capacity</w:t>
      </w:r>
      <w:r w:rsidRPr="009D3200">
        <w:rPr>
          <w:b/>
          <w:sz w:val="22"/>
          <w:szCs w:val="22"/>
          <w:lang w:val="en-GB"/>
        </w:rPr>
        <w:t>(</w:t>
      </w:r>
      <w:r w:rsidRPr="009D3200">
        <w:rPr>
          <w:sz w:val="22"/>
          <w:szCs w:val="22"/>
          <w:lang w:val="en-GB"/>
        </w:rPr>
        <w:t>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rsidR="005E329F" w:rsidRPr="00B84ADB" w:rsidRDefault="00500F5D" w:rsidP="00B84ADB">
      <w:pPr>
        <w:pStyle w:val="Blockquote"/>
        <w:numPr>
          <w:ilvl w:val="0"/>
          <w:numId w:val="20"/>
        </w:numPr>
        <w:tabs>
          <w:tab w:val="num" w:pos="1560"/>
        </w:tabs>
        <w:ind w:left="1560" w:right="1" w:hanging="425"/>
        <w:jc w:val="both"/>
        <w:rPr>
          <w:sz w:val="22"/>
          <w:szCs w:val="22"/>
          <w:lang w:val="en-GB"/>
        </w:rPr>
      </w:pPr>
      <w:r w:rsidRPr="009D3200">
        <w:rPr>
          <w:sz w:val="22"/>
          <w:szCs w:val="22"/>
          <w:lang w:val="en-GB"/>
        </w:rPr>
        <w:t>the average annual turnover of the tenderer must exceed the annualised maximum budget of the contract;</w:t>
      </w:r>
    </w:p>
    <w:p w:rsidR="007129C2" w:rsidRPr="009D3200" w:rsidRDefault="007129C2" w:rsidP="007129C2">
      <w:pPr>
        <w:pStyle w:val="Blockquote"/>
        <w:ind w:left="830" w:right="-48" w:hanging="284"/>
        <w:jc w:val="both"/>
        <w:rPr>
          <w:sz w:val="22"/>
          <w:szCs w:val="22"/>
          <w:lang w:val="en-GB"/>
        </w:rPr>
      </w:pPr>
      <w:r w:rsidRPr="009D3200">
        <w:rPr>
          <w:b/>
          <w:sz w:val="22"/>
          <w:szCs w:val="22"/>
          <w:u w:val="single"/>
          <w:lang w:val="en-GB"/>
        </w:rPr>
        <w:t xml:space="preserve">2) Professional capacity </w:t>
      </w:r>
      <w:r w:rsidRPr="009D3200">
        <w:rPr>
          <w:sz w:val="22"/>
          <w:szCs w:val="22"/>
          <w:lang w:val="en-GB"/>
        </w:rPr>
        <w:t xml:space="preserve">(based on items 4 and 5 of the application form for service contracts and on items 4 and 5 of the tender form for supply contracts). The reference period which will </w:t>
      </w:r>
      <w:r w:rsidRPr="009D3200">
        <w:rPr>
          <w:sz w:val="22"/>
          <w:szCs w:val="22"/>
          <w:lang w:val="en-GB"/>
        </w:rPr>
        <w:lastRenderedPageBreak/>
        <w:t>be taken into account will be the last three years preceding the submission deadline.</w:t>
      </w:r>
    </w:p>
    <w:p w:rsidR="007129C2" w:rsidRPr="009D3200" w:rsidRDefault="007129C2" w:rsidP="007129C2">
      <w:pPr>
        <w:pStyle w:val="Blockquote"/>
        <w:numPr>
          <w:ilvl w:val="0"/>
          <w:numId w:val="2"/>
        </w:numPr>
        <w:tabs>
          <w:tab w:val="clear" w:pos="360"/>
        </w:tabs>
        <w:ind w:left="1494" w:right="1"/>
        <w:jc w:val="both"/>
        <w:rPr>
          <w:sz w:val="22"/>
          <w:szCs w:val="22"/>
          <w:lang w:val="en-GB"/>
        </w:rPr>
      </w:pPr>
      <w:r w:rsidRPr="009D3200">
        <w:rPr>
          <w:sz w:val="22"/>
          <w:szCs w:val="22"/>
          <w:lang w:val="en-GB"/>
        </w:rPr>
        <w:t>has a professional certificate appropriate to this contract, such as Decisionon registration;</w:t>
      </w:r>
    </w:p>
    <w:p w:rsidR="00D5313B" w:rsidRPr="00B84ADB" w:rsidRDefault="007129C2" w:rsidP="00B84ADB">
      <w:pPr>
        <w:pStyle w:val="Blockquote"/>
        <w:numPr>
          <w:ilvl w:val="0"/>
          <w:numId w:val="2"/>
        </w:numPr>
        <w:tabs>
          <w:tab w:val="clear" w:pos="360"/>
          <w:tab w:val="num" w:pos="1560"/>
        </w:tabs>
        <w:ind w:left="1560" w:right="1" w:hanging="425"/>
        <w:jc w:val="both"/>
        <w:rPr>
          <w:sz w:val="22"/>
          <w:szCs w:val="22"/>
          <w:lang w:val="en-GB"/>
        </w:rPr>
      </w:pPr>
      <w:r>
        <w:rPr>
          <w:sz w:val="22"/>
          <w:szCs w:val="22"/>
          <w:lang w:val="en-GB"/>
        </w:rPr>
        <w:t>at least one</w:t>
      </w:r>
      <w:r w:rsidRPr="009D3200">
        <w:rPr>
          <w:sz w:val="22"/>
          <w:szCs w:val="22"/>
          <w:lang w:val="en-GB"/>
        </w:rPr>
        <w:t xml:space="preserve"> staff currently work for the tenderer in fields related to this contract;</w:t>
      </w:r>
    </w:p>
    <w:p w:rsidR="007129C2" w:rsidRPr="001B24D0" w:rsidRDefault="007129C2" w:rsidP="007129C2">
      <w:pPr>
        <w:pStyle w:val="Blockquote"/>
        <w:ind w:left="710" w:right="357" w:hanging="284"/>
        <w:jc w:val="both"/>
        <w:rPr>
          <w:sz w:val="22"/>
          <w:szCs w:val="22"/>
          <w:lang w:val="en-GB"/>
        </w:rPr>
      </w:pPr>
      <w:r w:rsidRPr="001B24D0">
        <w:rPr>
          <w:b/>
          <w:sz w:val="22"/>
          <w:szCs w:val="22"/>
          <w:lang w:val="en-GB"/>
        </w:rPr>
        <w:t>3)</w:t>
      </w:r>
      <w:r w:rsidRPr="001B24D0">
        <w:rPr>
          <w:b/>
          <w:sz w:val="22"/>
          <w:szCs w:val="22"/>
          <w:lang w:val="en-GB"/>
        </w:rPr>
        <w:tab/>
      </w:r>
      <w:r w:rsidRPr="001B24D0">
        <w:rPr>
          <w:b/>
          <w:sz w:val="22"/>
          <w:szCs w:val="22"/>
          <w:u w:val="single"/>
          <w:lang w:val="en-GB"/>
        </w:rPr>
        <w:t xml:space="preserve">Technical capacity  </w:t>
      </w:r>
      <w:r w:rsidRPr="001B24D0">
        <w:rPr>
          <w:sz w:val="22"/>
          <w:szCs w:val="22"/>
          <w:lang w:val="en-GB"/>
        </w:rPr>
        <w:t>(based on items 5 and 6 of the application form for service contracts and on items 5 and 6 of the tender form for supply contracts). The reference period which will be taken into account will be the from submission deadline.</w:t>
      </w:r>
    </w:p>
    <w:p w:rsidR="007129C2" w:rsidRPr="001B24D0" w:rsidRDefault="00D5313B" w:rsidP="00AC767E">
      <w:pPr>
        <w:pStyle w:val="ListParagraph"/>
        <w:numPr>
          <w:ilvl w:val="0"/>
          <w:numId w:val="22"/>
        </w:numPr>
        <w:spacing w:before="240" w:after="0"/>
        <w:ind w:right="357"/>
        <w:jc w:val="both"/>
        <w:rPr>
          <w:sz w:val="22"/>
          <w:szCs w:val="22"/>
          <w:lang w:val="en-GB"/>
        </w:rPr>
      </w:pPr>
      <w:r w:rsidRPr="001B24D0">
        <w:rPr>
          <w:sz w:val="22"/>
          <w:szCs w:val="22"/>
          <w:lang w:val="en-GB"/>
        </w:rPr>
        <w:t>The bidder delivered stocks of at least 6 supply sales transactions that were applied during the following period: 3 years from the deadline for delivery</w:t>
      </w:r>
      <w:r w:rsidR="00AC767E" w:rsidRPr="001B24D0">
        <w:rPr>
          <w:sz w:val="22"/>
          <w:szCs w:val="22"/>
          <w:lang w:val="en-GB"/>
        </w:rPr>
        <w:t>.</w:t>
      </w:r>
    </w:p>
    <w:p w:rsidR="001B078F" w:rsidRPr="009D3200" w:rsidRDefault="00104CCC" w:rsidP="009D3200">
      <w:pPr>
        <w:pStyle w:val="Blockquote"/>
        <w:ind w:right="357"/>
        <w:jc w:val="both"/>
        <w:rPr>
          <w:sz w:val="22"/>
          <w:szCs w:val="22"/>
          <w:lang w:val="en-GB"/>
        </w:rPr>
      </w:pPr>
      <w:r w:rsidRPr="009D3200">
        <w:rPr>
          <w:sz w:val="22"/>
          <w:szCs w:val="22"/>
          <w:lang w:val="en-GB"/>
        </w:rPr>
        <w:t xml:space="preserve">Previous experience which caused breach of contract and termination by a </w:t>
      </w:r>
      <w:r w:rsidR="00FF0AD1" w:rsidRPr="009D3200">
        <w:rPr>
          <w:sz w:val="22"/>
          <w:szCs w:val="22"/>
          <w:lang w:val="en-GB"/>
        </w:rPr>
        <w:t>c</w:t>
      </w:r>
      <w:r w:rsidRPr="009D3200">
        <w:rPr>
          <w:sz w:val="22"/>
          <w:szCs w:val="22"/>
          <w:lang w:val="en-GB"/>
        </w:rPr>
        <w:t xml:space="preserve">ontracting </w:t>
      </w:r>
      <w:r w:rsidR="00FF0AD1" w:rsidRPr="009D3200">
        <w:rPr>
          <w:sz w:val="22"/>
          <w:szCs w:val="22"/>
          <w:lang w:val="en-GB"/>
        </w:rPr>
        <w:t>a</w:t>
      </w:r>
      <w:r w:rsidRPr="009D3200">
        <w:rPr>
          <w:sz w:val="22"/>
          <w:szCs w:val="22"/>
          <w:lang w:val="en-GB"/>
        </w:rPr>
        <w:t>uthority shall not be used as reference.</w:t>
      </w:r>
    </w:p>
    <w:p w:rsidR="001B078F" w:rsidRPr="009D3200" w:rsidRDefault="001B078F" w:rsidP="003907E7">
      <w:pPr>
        <w:pStyle w:val="Blockquote"/>
        <w:ind w:left="480"/>
        <w:jc w:val="both"/>
        <w:rPr>
          <w:sz w:val="22"/>
          <w:szCs w:val="22"/>
          <w:lang w:val="en-GB"/>
        </w:rPr>
      </w:pPr>
      <w:r w:rsidRPr="009D3200">
        <w:rPr>
          <w:sz w:val="22"/>
          <w:szCs w:val="22"/>
          <w:lang w:val="en-GB"/>
        </w:rPr>
        <w:t>Capacity-providing entities</w:t>
      </w:r>
    </w:p>
    <w:p w:rsidR="00703938" w:rsidRPr="009D3200" w:rsidRDefault="00104CCC" w:rsidP="009D3200">
      <w:pPr>
        <w:pStyle w:val="Blockquote"/>
        <w:ind w:left="480"/>
        <w:jc w:val="both"/>
        <w:rPr>
          <w:sz w:val="22"/>
          <w:szCs w:val="22"/>
          <w:lang w:val="en-GB"/>
        </w:rPr>
      </w:pPr>
      <w:r w:rsidRPr="009D3200">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1B24D0">
        <w:rPr>
          <w:sz w:val="22"/>
          <w:szCs w:val="22"/>
          <w:lang w:val="en-GB"/>
        </w:rPr>
        <w:t xml:space="preserve">If the </w:t>
      </w:r>
      <w:r w:rsidR="007B5E37" w:rsidRPr="001B24D0">
        <w:rPr>
          <w:sz w:val="22"/>
          <w:szCs w:val="22"/>
          <w:lang w:val="en-GB"/>
        </w:rPr>
        <w:t>economic operator</w:t>
      </w:r>
      <w:r w:rsidR="00D23AC1" w:rsidRPr="001B24D0">
        <w:rPr>
          <w:sz w:val="22"/>
          <w:szCs w:val="22"/>
          <w:lang w:val="en-GB"/>
        </w:rPr>
        <w:t xml:space="preserve"> relies on other entities i</w:t>
      </w:r>
      <w:r w:rsidRPr="001B24D0">
        <w:rPr>
          <w:sz w:val="22"/>
          <w:szCs w:val="22"/>
          <w:lang w:val="en-GB"/>
        </w:rPr>
        <w:t xml:space="preserve">t must in that case prove to the </w:t>
      </w:r>
      <w:r w:rsidR="00FF0AD1" w:rsidRPr="001B24D0">
        <w:rPr>
          <w:sz w:val="22"/>
          <w:szCs w:val="22"/>
          <w:lang w:val="en-GB"/>
        </w:rPr>
        <w:t>c</w:t>
      </w:r>
      <w:r w:rsidRPr="001B24D0">
        <w:rPr>
          <w:sz w:val="22"/>
          <w:szCs w:val="22"/>
          <w:lang w:val="en-GB"/>
        </w:rPr>
        <w:t xml:space="preserve">ontracting </w:t>
      </w:r>
      <w:r w:rsidR="00FF0AD1" w:rsidRPr="001B24D0">
        <w:rPr>
          <w:sz w:val="22"/>
          <w:szCs w:val="22"/>
          <w:lang w:val="en-GB"/>
        </w:rPr>
        <w:t>a</w:t>
      </w:r>
      <w:r w:rsidRPr="001B24D0">
        <w:rPr>
          <w:sz w:val="22"/>
          <w:szCs w:val="22"/>
          <w:lang w:val="en-GB"/>
        </w:rPr>
        <w:t xml:space="preserve">uthority that it will have at its disposal the resources necessary for performance of the contract by producing a commitment </w:t>
      </w:r>
      <w:r w:rsidR="00D23AC1" w:rsidRPr="001B24D0">
        <w:rPr>
          <w:sz w:val="22"/>
          <w:szCs w:val="22"/>
          <w:lang w:val="en-GB"/>
        </w:rPr>
        <w:t>by</w:t>
      </w:r>
      <w:r w:rsidRPr="001B24D0">
        <w:rPr>
          <w:sz w:val="22"/>
          <w:szCs w:val="22"/>
          <w:lang w:val="en-GB"/>
        </w:rPr>
        <w:t xml:space="preserve"> those entities to place those resources at its disposal.</w:t>
      </w:r>
      <w:r w:rsidRPr="009D3200">
        <w:rPr>
          <w:sz w:val="22"/>
          <w:szCs w:val="22"/>
          <w:lang w:val="en-GB"/>
        </w:rPr>
        <w:t>Such entities</w:t>
      </w:r>
      <w:r w:rsidRPr="009D3200">
        <w:rPr>
          <w:sz w:val="22"/>
          <w:szCs w:val="22"/>
        </w:rPr>
        <w:t xml:space="preserve">, for instance the parent company of the economic operator, </w:t>
      </w:r>
      <w:r w:rsidRPr="009D3200">
        <w:rPr>
          <w:sz w:val="22"/>
          <w:szCs w:val="22"/>
          <w:lang w:val="en-GB"/>
        </w:rPr>
        <w:t xml:space="preserve">must respect the same rules of eligibility </w:t>
      </w:r>
      <w:r w:rsidR="00FB3AEC" w:rsidRPr="009D3200">
        <w:rPr>
          <w:sz w:val="22"/>
          <w:szCs w:val="22"/>
          <w:lang w:val="en-GB"/>
        </w:rPr>
        <w:t>and</w:t>
      </w:r>
      <w:r w:rsidRPr="009D3200">
        <w:rPr>
          <w:sz w:val="22"/>
          <w:szCs w:val="22"/>
          <w:lang w:val="en-GB"/>
        </w:rPr>
        <w:t xml:space="preserve"> notably that of nationality </w:t>
      </w:r>
      <w:r w:rsidR="00FB3AEC" w:rsidRPr="009D3200">
        <w:rPr>
          <w:sz w:val="22"/>
          <w:szCs w:val="22"/>
          <w:lang w:val="en-GB"/>
        </w:rPr>
        <w:t xml:space="preserve">as the economic operator relying </w:t>
      </w:r>
      <w:r w:rsidR="00302A1B" w:rsidRPr="009D3200">
        <w:rPr>
          <w:sz w:val="22"/>
          <w:szCs w:val="22"/>
          <w:lang w:val="en-GB"/>
        </w:rPr>
        <w:t>on</w:t>
      </w:r>
      <w:r w:rsidR="00FB3AEC" w:rsidRPr="009D3200">
        <w:rPr>
          <w:sz w:val="22"/>
          <w:szCs w:val="22"/>
          <w:lang w:val="en-GB"/>
        </w:rPr>
        <w:t xml:space="preserve"> them</w:t>
      </w:r>
      <w:r w:rsidRPr="009D3200">
        <w:rPr>
          <w:sz w:val="22"/>
          <w:szCs w:val="22"/>
          <w:lang w:val="en-GB"/>
        </w:rPr>
        <w:t xml:space="preserve"> and must </w:t>
      </w:r>
      <w:r w:rsidR="00D23AC1" w:rsidRPr="009D3200">
        <w:rPr>
          <w:sz w:val="22"/>
          <w:szCs w:val="22"/>
          <w:lang w:val="en-GB"/>
        </w:rPr>
        <w:t xml:space="preserve">comply with the </w:t>
      </w:r>
      <w:r w:rsidRPr="009D3200">
        <w:rPr>
          <w:sz w:val="22"/>
          <w:szCs w:val="22"/>
          <w:lang w:val="en-GB"/>
        </w:rPr>
        <w:t xml:space="preserve">selection criteria </w:t>
      </w:r>
      <w:r w:rsidR="00D23AC1" w:rsidRPr="009D3200">
        <w:rPr>
          <w:sz w:val="22"/>
          <w:szCs w:val="22"/>
          <w:lang w:val="en-GB"/>
        </w:rPr>
        <w:t>for which the economic operator relies on them</w:t>
      </w:r>
      <w:r w:rsidRPr="009D3200">
        <w:rPr>
          <w:sz w:val="22"/>
          <w:szCs w:val="22"/>
          <w:lang w:val="en-GB"/>
        </w:rPr>
        <w:t xml:space="preserve">. </w:t>
      </w:r>
      <w:r w:rsidR="00D23AC1" w:rsidRPr="009D3200">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9D3200" w:rsidRDefault="00104CCC" w:rsidP="003907E7">
      <w:pPr>
        <w:pStyle w:val="Blockquote"/>
        <w:ind w:left="480"/>
        <w:jc w:val="both"/>
        <w:rPr>
          <w:sz w:val="22"/>
          <w:szCs w:val="22"/>
          <w:lang w:val="en-GB"/>
        </w:rPr>
      </w:pPr>
      <w:r w:rsidRPr="009D3200">
        <w:rPr>
          <w:sz w:val="22"/>
          <w:szCs w:val="22"/>
          <w:lang w:val="en-GB"/>
        </w:rPr>
        <w:t xml:space="preserve">With regard to technical and professional criteria, an economic operator may only rely on the capacities of other entities where the latter will perform the </w:t>
      </w:r>
      <w:r w:rsidR="006A6D08" w:rsidRPr="009D3200">
        <w:rPr>
          <w:sz w:val="22"/>
          <w:szCs w:val="22"/>
          <w:lang w:val="en-GB"/>
        </w:rPr>
        <w:t xml:space="preserve">tasks </w:t>
      </w:r>
      <w:r w:rsidRPr="009D3200">
        <w:rPr>
          <w:sz w:val="22"/>
          <w:szCs w:val="22"/>
          <w:lang w:val="en-GB"/>
        </w:rPr>
        <w:t>for which these capacities are required.</w:t>
      </w:r>
    </w:p>
    <w:p w:rsidR="00703938" w:rsidRPr="009D3200" w:rsidRDefault="00104CCC" w:rsidP="00B3477B">
      <w:pPr>
        <w:pStyle w:val="Blockquote"/>
        <w:ind w:left="480"/>
        <w:jc w:val="both"/>
        <w:rPr>
          <w:sz w:val="22"/>
          <w:szCs w:val="22"/>
          <w:lang w:val="en-GB"/>
        </w:rPr>
      </w:pPr>
      <w:r w:rsidRPr="009D3200">
        <w:rPr>
          <w:sz w:val="22"/>
          <w:szCs w:val="22"/>
          <w:lang w:val="en-GB"/>
        </w:rPr>
        <w:t xml:space="preserve">With regard to economic and financial criteria, the entities upon whose capacity the </w:t>
      </w:r>
      <w:r w:rsidR="007B5E37" w:rsidRPr="009D3200">
        <w:rPr>
          <w:sz w:val="22"/>
          <w:szCs w:val="22"/>
          <w:lang w:val="en-GB"/>
        </w:rPr>
        <w:t>economic operator</w:t>
      </w:r>
      <w:r w:rsidRPr="009D3200">
        <w:rPr>
          <w:sz w:val="22"/>
          <w:szCs w:val="22"/>
          <w:lang w:val="en-GB"/>
        </w:rPr>
        <w:t xml:space="preserve"> relies, become jointly and severally liable for the performance of the contract.</w:t>
      </w:r>
    </w:p>
    <w:p w:rsidR="00AA22A5" w:rsidRPr="009D3200" w:rsidRDefault="00AA22A5" w:rsidP="005B6500">
      <w:pPr>
        <w:pStyle w:val="PRAGHeading2"/>
        <w:ind w:left="426" w:hanging="426"/>
        <w:rPr>
          <w:rStyle w:val="Strong"/>
          <w:sz w:val="22"/>
          <w:szCs w:val="22"/>
          <w:lang w:val="en-GB"/>
        </w:rPr>
      </w:pPr>
      <w:r w:rsidRPr="009D3200">
        <w:rPr>
          <w:rStyle w:val="Strong"/>
          <w:sz w:val="22"/>
          <w:szCs w:val="22"/>
          <w:lang w:val="en-GB"/>
        </w:rPr>
        <w:t>Award criteria</w:t>
      </w:r>
    </w:p>
    <w:p w:rsidR="00703938" w:rsidRDefault="00147087" w:rsidP="00703938">
      <w:pPr>
        <w:pStyle w:val="Blockquote"/>
        <w:ind w:left="426"/>
        <w:rPr>
          <w:sz w:val="22"/>
          <w:szCs w:val="22"/>
          <w:lang w:val="en-GB"/>
        </w:rPr>
      </w:pPr>
      <w:r w:rsidRPr="009D3200">
        <w:rPr>
          <w:sz w:val="22"/>
          <w:szCs w:val="22"/>
          <w:lang w:val="en-GB"/>
        </w:rPr>
        <w:t>Supply contracts:Best price-quality ratio.</w:t>
      </w:r>
    </w:p>
    <w:p w:rsidR="009D3200" w:rsidRPr="00B3477B" w:rsidRDefault="004605A5" w:rsidP="00B3477B">
      <w:pPr>
        <w:rPr>
          <w:rStyle w:val="Strong"/>
          <w:b w:val="0"/>
          <w:sz w:val="22"/>
          <w:szCs w:val="22"/>
          <w:lang w:val="en-GB"/>
        </w:rPr>
      </w:pPr>
      <w:r>
        <w:rPr>
          <w:noProof/>
          <w:snapToGrid/>
          <w:sz w:val="22"/>
          <w:szCs w:val="22"/>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" o:allowincell="f" strokecolor="#d4d4d4" strokeweight="1.75pt">
            <v:shadow on="t" origin=".5,-.5" offset="0,-1pt"/>
          </v:line>
        </w:pict>
      </w:r>
    </w:p>
    <w:p w:rsidR="009F4C6C" w:rsidRPr="009D3200" w:rsidRDefault="00AA22A5" w:rsidP="009D3200">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B03D4C" w:rsidRPr="00FC590F" w:rsidRDefault="00B03D4C" w:rsidP="005B6500">
      <w:pPr>
        <w:pStyle w:val="PRAGHeading2"/>
        <w:ind w:left="426" w:hanging="426"/>
        <w:jc w:val="both"/>
        <w:rPr>
          <w:rStyle w:val="Strong"/>
          <w:sz w:val="22"/>
          <w:szCs w:val="22"/>
          <w:lang w:val="en-GB"/>
        </w:rPr>
      </w:pPr>
      <w:r w:rsidRPr="00FC590F">
        <w:rPr>
          <w:rStyle w:val="Strong"/>
          <w:sz w:val="22"/>
          <w:szCs w:val="22"/>
          <w:lang w:val="en-GB"/>
        </w:rPr>
        <w:t>How to obtain the tender dossier</w:t>
      </w:r>
    </w:p>
    <w:p w:rsidR="001B078F" w:rsidRPr="00313DC3" w:rsidRDefault="00B03D4C" w:rsidP="00D1313E">
      <w:pPr>
        <w:pStyle w:val="Blockquote"/>
        <w:ind w:left="426" w:right="-48"/>
        <w:jc w:val="both"/>
        <w:rPr>
          <w:sz w:val="22"/>
          <w:szCs w:val="22"/>
          <w:lang w:val="en-GB"/>
        </w:rPr>
      </w:pPr>
      <w:r w:rsidRPr="00313DC3">
        <w:rPr>
          <w:sz w:val="22"/>
          <w:szCs w:val="22"/>
          <w:lang w:val="en-GB"/>
        </w:rPr>
        <w:t xml:space="preserve">The tender dossier is available from </w:t>
      </w:r>
      <w:r w:rsidR="009D3281" w:rsidRPr="00313DC3">
        <w:rPr>
          <w:sz w:val="22"/>
          <w:szCs w:val="22"/>
          <w:lang w:val="en-GB"/>
        </w:rPr>
        <w:t xml:space="preserve">the TED E-Tendering platform at </w:t>
      </w:r>
      <w:r w:rsidRPr="00313DC3">
        <w:rPr>
          <w:sz w:val="22"/>
          <w:szCs w:val="22"/>
          <w:lang w:val="en-GB"/>
        </w:rPr>
        <w:t>the Internet address</w:t>
      </w:r>
      <w:r w:rsidR="002863EE" w:rsidRPr="00313DC3">
        <w:rPr>
          <w:sz w:val="22"/>
          <w:szCs w:val="22"/>
          <w:lang w:val="en-GB"/>
        </w:rPr>
        <w:t xml:space="preserve"> provided in the Contract Notice under section I.3) Communication</w:t>
      </w:r>
    </w:p>
    <w:p w:rsidR="009D3200" w:rsidRDefault="00646037" w:rsidP="00B3477B">
      <w:pPr>
        <w:pStyle w:val="Blockquote"/>
        <w:ind w:left="426" w:right="-48"/>
        <w:jc w:val="both"/>
        <w:rPr>
          <w:sz w:val="22"/>
          <w:szCs w:val="22"/>
          <w:lang w:val="en-GB"/>
        </w:rPr>
      </w:pPr>
      <w:r w:rsidRPr="00313DC3">
        <w:rPr>
          <w:sz w:val="22"/>
          <w:szCs w:val="22"/>
          <w:lang w:val="en-GB"/>
        </w:rPr>
        <w:t xml:space="preserve">The tender dossier is also available </w:t>
      </w:r>
      <w:r w:rsidR="00D1313E" w:rsidRPr="00313DC3">
        <w:rPr>
          <w:sz w:val="22"/>
          <w:szCs w:val="22"/>
          <w:lang w:val="en-GB"/>
        </w:rPr>
        <w:t>from the Contracting Authority.</w:t>
      </w:r>
    </w:p>
    <w:p w:rsidR="00B84ADB" w:rsidRPr="00313DC3" w:rsidRDefault="00B84ADB" w:rsidP="00B84ADB">
      <w:pPr>
        <w:snapToGrid w:val="0"/>
        <w:ind w:left="426" w:right="-48"/>
        <w:jc w:val="both"/>
        <w:rPr>
          <w:snapToGrid/>
          <w:sz w:val="22"/>
          <w:szCs w:val="22"/>
          <w:lang w:val="en-GB"/>
        </w:rPr>
      </w:pPr>
      <w:r w:rsidRPr="00313DC3">
        <w:rPr>
          <w:snapToGrid/>
          <w:sz w:val="22"/>
          <w:szCs w:val="22"/>
          <w:lang w:val="en-GB"/>
        </w:rPr>
        <w:t>Tenders must be submitted using the standard tender form included in the tender dossier, whose format and instructions must be strictly observed.</w:t>
      </w:r>
    </w:p>
    <w:p w:rsidR="00001895" w:rsidRPr="00FC590F" w:rsidRDefault="00001895" w:rsidP="005B6500">
      <w:pPr>
        <w:pStyle w:val="PRAGHeading2"/>
        <w:ind w:left="426" w:hanging="426"/>
        <w:rPr>
          <w:rStyle w:val="Strong"/>
          <w:sz w:val="22"/>
          <w:szCs w:val="22"/>
          <w:lang w:val="en-GB"/>
        </w:rPr>
      </w:pPr>
      <w:r w:rsidRPr="00FC590F">
        <w:rPr>
          <w:rStyle w:val="Strong"/>
          <w:sz w:val="22"/>
          <w:szCs w:val="22"/>
          <w:lang w:val="en-GB"/>
        </w:rPr>
        <w:t>Tender opening session</w:t>
      </w:r>
    </w:p>
    <w:p w:rsidR="003B065C" w:rsidRDefault="00AC767E" w:rsidP="009D3200">
      <w:pPr>
        <w:pStyle w:val="Blockquote"/>
        <w:ind w:left="644" w:right="1"/>
        <w:jc w:val="both"/>
        <w:rPr>
          <w:sz w:val="22"/>
          <w:szCs w:val="22"/>
          <w:lang w:val="en-GB"/>
        </w:rPr>
      </w:pPr>
      <w:r w:rsidRPr="00FC590F">
        <w:rPr>
          <w:sz w:val="22"/>
        </w:rPr>
        <w:t>12 April</w:t>
      </w:r>
      <w:r w:rsidR="003B065C" w:rsidRPr="00FC590F">
        <w:rPr>
          <w:sz w:val="22"/>
        </w:rPr>
        <w:t xml:space="preserve"> 2021</w:t>
      </w:r>
      <w:r w:rsidR="003B065C" w:rsidRPr="00FC590F">
        <w:rPr>
          <w:sz w:val="22"/>
          <w:szCs w:val="22"/>
          <w:lang w:val="en-GB"/>
        </w:rPr>
        <w:t xml:space="preserve"> at Municipality of Razanj, Square Svetog Save 33, 37215 Razanj</w:t>
      </w:r>
    </w:p>
    <w:p w:rsidR="00AA22A5" w:rsidRPr="00B140A5" w:rsidRDefault="00AA22A5" w:rsidP="005B6500">
      <w:pPr>
        <w:pStyle w:val="PRAGHeading2"/>
        <w:ind w:left="426" w:hanging="426"/>
        <w:jc w:val="both"/>
        <w:rPr>
          <w:rStyle w:val="Strong"/>
          <w:sz w:val="22"/>
          <w:szCs w:val="22"/>
          <w:lang w:val="en-GB"/>
        </w:rPr>
      </w:pPr>
      <w:r w:rsidRPr="00B140A5">
        <w:rPr>
          <w:rStyle w:val="Strong"/>
          <w:sz w:val="22"/>
          <w:szCs w:val="22"/>
          <w:lang w:val="en-GB"/>
        </w:rPr>
        <w:t xml:space="preserve">How applications may be submitted </w:t>
      </w:r>
    </w:p>
    <w:p w:rsidR="00AA22A5" w:rsidRPr="00B140A5" w:rsidRDefault="00AA22A5" w:rsidP="00AA22A5">
      <w:pPr>
        <w:ind w:left="426"/>
        <w:jc w:val="both"/>
        <w:rPr>
          <w:sz w:val="22"/>
          <w:szCs w:val="22"/>
          <w:lang w:val="en-GB"/>
        </w:rPr>
      </w:pPr>
      <w:r w:rsidRPr="00B140A5">
        <w:rPr>
          <w:sz w:val="22"/>
          <w:szCs w:val="22"/>
          <w:lang w:val="en-GB"/>
        </w:rPr>
        <w:t xml:space="preserve">Applications must be submitted in English exclusively to the </w:t>
      </w:r>
      <w:r w:rsidR="00FF0AD1" w:rsidRPr="00B140A5">
        <w:rPr>
          <w:sz w:val="22"/>
          <w:szCs w:val="22"/>
          <w:lang w:val="en-GB"/>
        </w:rPr>
        <w:t>c</w:t>
      </w:r>
      <w:r w:rsidRPr="00B140A5">
        <w:rPr>
          <w:sz w:val="22"/>
          <w:szCs w:val="22"/>
          <w:lang w:val="en-GB"/>
        </w:rPr>
        <w:t xml:space="preserve">ontracting </w:t>
      </w:r>
      <w:r w:rsidR="00FF0AD1" w:rsidRPr="00B140A5">
        <w:rPr>
          <w:sz w:val="22"/>
          <w:szCs w:val="22"/>
          <w:lang w:val="en-GB"/>
        </w:rPr>
        <w:t>a</w:t>
      </w:r>
      <w:r w:rsidRPr="00B140A5">
        <w:rPr>
          <w:sz w:val="22"/>
          <w:szCs w:val="22"/>
          <w:lang w:val="en-GB"/>
        </w:rPr>
        <w:t>uthority in a sealed envelope.</w:t>
      </w:r>
    </w:p>
    <w:p w:rsidR="00AA22A5" w:rsidRPr="00B140A5" w:rsidRDefault="00755178" w:rsidP="00AA22A5">
      <w:pPr>
        <w:numPr>
          <w:ilvl w:val="0"/>
          <w:numId w:val="11"/>
        </w:numPr>
        <w:rPr>
          <w:sz w:val="22"/>
          <w:szCs w:val="22"/>
          <w:lang w:val="en-GB"/>
        </w:rPr>
      </w:pPr>
      <w:r w:rsidRPr="00B140A5">
        <w:rPr>
          <w:sz w:val="22"/>
          <w:szCs w:val="22"/>
          <w:lang w:val="en-GB"/>
        </w:rPr>
        <w:t xml:space="preserve">Either by post or by courier service, in which case the evidence shall be constituted by the </w:t>
      </w:r>
      <w:r w:rsidRPr="00B140A5">
        <w:rPr>
          <w:sz w:val="22"/>
          <w:szCs w:val="22"/>
          <w:lang w:val="en-GB"/>
        </w:rPr>
        <w:lastRenderedPageBreak/>
        <w:t>postmark or the date of the deposit slip,</w:t>
      </w:r>
      <w:r w:rsidR="00AA22A5" w:rsidRPr="00B140A5">
        <w:rPr>
          <w:sz w:val="22"/>
          <w:szCs w:val="22"/>
          <w:lang w:val="en-GB"/>
        </w:rPr>
        <w:t xml:space="preserve"> to: </w:t>
      </w:r>
    </w:p>
    <w:p w:rsidR="00455C56" w:rsidRDefault="00455C56" w:rsidP="00AA22A5">
      <w:pPr>
        <w:pStyle w:val="Blockquote"/>
        <w:jc w:val="center"/>
        <w:rPr>
          <w:sz w:val="22"/>
          <w:szCs w:val="22"/>
          <w:lang w:val="en-GB"/>
        </w:rPr>
      </w:pPr>
      <w:r>
        <w:rPr>
          <w:sz w:val="22"/>
          <w:szCs w:val="22"/>
          <w:lang w:val="en-GB"/>
        </w:rPr>
        <w:t>Renata Bajkic</w:t>
      </w:r>
    </w:p>
    <w:p w:rsidR="00455C56" w:rsidRDefault="00455C56" w:rsidP="00AA22A5">
      <w:pPr>
        <w:pStyle w:val="Blockquote"/>
        <w:jc w:val="center"/>
        <w:rPr>
          <w:sz w:val="22"/>
          <w:szCs w:val="22"/>
          <w:lang w:val="en-GB"/>
        </w:rPr>
      </w:pPr>
      <w:r>
        <w:rPr>
          <w:sz w:val="22"/>
          <w:szCs w:val="22"/>
          <w:lang w:val="en-GB"/>
        </w:rPr>
        <w:t xml:space="preserve">Municipality of Razanj, </w:t>
      </w:r>
    </w:p>
    <w:p w:rsidR="00455C56" w:rsidRDefault="00455C56" w:rsidP="00AA22A5">
      <w:pPr>
        <w:pStyle w:val="Blockquote"/>
        <w:jc w:val="center"/>
        <w:rPr>
          <w:sz w:val="22"/>
          <w:szCs w:val="22"/>
          <w:lang w:val="en-GB"/>
        </w:rPr>
      </w:pPr>
      <w:r>
        <w:rPr>
          <w:sz w:val="22"/>
          <w:szCs w:val="22"/>
          <w:lang w:val="en-GB"/>
        </w:rPr>
        <w:t>Square Svetog Save 33,</w:t>
      </w:r>
    </w:p>
    <w:p w:rsidR="00AA22A5" w:rsidRPr="00B140A5" w:rsidRDefault="00455C56" w:rsidP="00AA22A5">
      <w:pPr>
        <w:pStyle w:val="Blockquote"/>
        <w:jc w:val="center"/>
        <w:rPr>
          <w:sz w:val="22"/>
          <w:szCs w:val="22"/>
          <w:lang w:val="en-GB"/>
        </w:rPr>
      </w:pPr>
      <w:r>
        <w:rPr>
          <w:sz w:val="22"/>
          <w:szCs w:val="22"/>
          <w:lang w:val="en-GB"/>
        </w:rPr>
        <w:t xml:space="preserve"> 37215 Razanj</w:t>
      </w:r>
      <w:r w:rsidR="00AA22A5" w:rsidRPr="001B078F">
        <w:rPr>
          <w:rStyle w:val="Emphasis"/>
          <w:sz w:val="22"/>
          <w:szCs w:val="22"/>
          <w:lang w:val="en-GB"/>
        </w:rPr>
        <w:br/>
      </w:r>
    </w:p>
    <w:p w:rsidR="00AA22A5" w:rsidRPr="00B140A5" w:rsidRDefault="00AA22A5" w:rsidP="00AA22A5">
      <w:pPr>
        <w:numPr>
          <w:ilvl w:val="0"/>
          <w:numId w:val="11"/>
        </w:numPr>
        <w:rPr>
          <w:sz w:val="22"/>
          <w:szCs w:val="22"/>
          <w:lang w:val="en-GB"/>
        </w:rPr>
      </w:pPr>
      <w:r w:rsidRPr="00B140A5">
        <w:rPr>
          <w:sz w:val="22"/>
          <w:szCs w:val="22"/>
          <w:lang w:val="en-GB"/>
        </w:rPr>
        <w:t xml:space="preserve">OR hand delivered </w:t>
      </w:r>
      <w:r w:rsidR="00755178" w:rsidRPr="00B140A5">
        <w:rPr>
          <w:sz w:val="22"/>
          <w:szCs w:val="22"/>
          <w:lang w:val="en-GB"/>
        </w:rPr>
        <w:t>by the participant in person or by an agent</w:t>
      </w:r>
      <w:r w:rsidR="00755178" w:rsidRPr="00B140A5">
        <w:t xml:space="preserve"> directly</w:t>
      </w:r>
      <w:r w:rsidR="00755178" w:rsidRPr="00B140A5">
        <w:rPr>
          <w:sz w:val="22"/>
          <w:szCs w:val="22"/>
          <w:lang w:val="en-GB"/>
        </w:rPr>
        <w:t xml:space="preserve"> to the premises of the contracting authority in return for a </w:t>
      </w:r>
      <w:r w:rsidR="00755178" w:rsidRPr="00B140A5">
        <w:t>signed and dated receipt</w:t>
      </w:r>
      <w:r w:rsidR="00755178" w:rsidRPr="00B140A5">
        <w:rPr>
          <w:sz w:val="22"/>
          <w:szCs w:val="22"/>
          <w:lang w:val="en-GB"/>
        </w:rPr>
        <w:t xml:space="preserve">, in which case the evidence shall be constituted by this acknowledgement of receipt, </w:t>
      </w:r>
      <w:r w:rsidRPr="00B140A5">
        <w:rPr>
          <w:sz w:val="22"/>
          <w:szCs w:val="22"/>
          <w:lang w:val="en-GB"/>
        </w:rPr>
        <w:t xml:space="preserve">to: </w:t>
      </w:r>
    </w:p>
    <w:p w:rsidR="00455C56" w:rsidRDefault="00455C56" w:rsidP="00455C56">
      <w:pPr>
        <w:pStyle w:val="Blockquote"/>
        <w:jc w:val="center"/>
        <w:rPr>
          <w:sz w:val="22"/>
          <w:szCs w:val="22"/>
          <w:lang w:val="en-GB"/>
        </w:rPr>
      </w:pPr>
      <w:r>
        <w:rPr>
          <w:sz w:val="22"/>
          <w:szCs w:val="22"/>
          <w:lang w:val="en-GB"/>
        </w:rPr>
        <w:t>Renata Bajkic (064 6473203)</w:t>
      </w:r>
    </w:p>
    <w:p w:rsidR="00455C56" w:rsidRDefault="00455C56" w:rsidP="00455C56">
      <w:pPr>
        <w:pStyle w:val="Blockquote"/>
        <w:jc w:val="center"/>
        <w:rPr>
          <w:sz w:val="22"/>
          <w:szCs w:val="22"/>
          <w:lang w:val="en-GB"/>
        </w:rPr>
      </w:pPr>
      <w:r>
        <w:rPr>
          <w:sz w:val="22"/>
          <w:szCs w:val="22"/>
          <w:lang w:val="en-GB"/>
        </w:rPr>
        <w:t xml:space="preserve">Municipality of Razanj, </w:t>
      </w:r>
    </w:p>
    <w:p w:rsidR="00455C56" w:rsidRDefault="00455C56" w:rsidP="00455C56">
      <w:pPr>
        <w:pStyle w:val="Blockquote"/>
        <w:jc w:val="center"/>
        <w:rPr>
          <w:sz w:val="22"/>
          <w:szCs w:val="22"/>
          <w:lang w:val="en-GB"/>
        </w:rPr>
      </w:pPr>
      <w:r>
        <w:rPr>
          <w:sz w:val="22"/>
          <w:szCs w:val="22"/>
          <w:lang w:val="en-GB"/>
        </w:rPr>
        <w:t>Square Svetog Save 33,</w:t>
      </w:r>
    </w:p>
    <w:p w:rsidR="00455C56" w:rsidRDefault="00455C56" w:rsidP="00455C56">
      <w:pPr>
        <w:pStyle w:val="Blockquote"/>
        <w:jc w:val="center"/>
        <w:rPr>
          <w:rStyle w:val="Emphasis"/>
          <w:sz w:val="22"/>
          <w:szCs w:val="22"/>
          <w:lang w:val="en-GB"/>
        </w:rPr>
      </w:pPr>
      <w:r>
        <w:rPr>
          <w:sz w:val="22"/>
          <w:szCs w:val="22"/>
          <w:lang w:val="en-GB"/>
        </w:rPr>
        <w:t xml:space="preserve"> 37215 Razanj</w:t>
      </w:r>
    </w:p>
    <w:p w:rsidR="00AA22A5" w:rsidRPr="00455C56" w:rsidRDefault="00455C56" w:rsidP="00455C56">
      <w:pPr>
        <w:pStyle w:val="Blockquote"/>
        <w:jc w:val="center"/>
        <w:rPr>
          <w:i/>
          <w:sz w:val="22"/>
          <w:szCs w:val="22"/>
          <w:lang w:val="en-GB"/>
        </w:rPr>
      </w:pPr>
      <w:r w:rsidRPr="00455C56">
        <w:rPr>
          <w:rStyle w:val="Emphasis"/>
          <w:i w:val="0"/>
          <w:sz w:val="22"/>
          <w:szCs w:val="22"/>
          <w:lang w:val="en-GB"/>
        </w:rPr>
        <w:t>Opening hours</w:t>
      </w:r>
      <w:r w:rsidRPr="00B140A5">
        <w:rPr>
          <w:rStyle w:val="Emphasis"/>
          <w:i w:val="0"/>
          <w:sz w:val="22"/>
          <w:szCs w:val="22"/>
          <w:lang w:val="en-GB"/>
        </w:rPr>
        <w:t>from 07-15 h</w:t>
      </w:r>
    </w:p>
    <w:p w:rsidR="004F27F5" w:rsidRPr="00B140A5" w:rsidRDefault="00AA22A5" w:rsidP="00AA22A5">
      <w:pPr>
        <w:ind w:left="426"/>
        <w:jc w:val="both"/>
        <w:rPr>
          <w:sz w:val="22"/>
          <w:szCs w:val="22"/>
          <w:lang w:val="en-GB"/>
        </w:rPr>
      </w:pPr>
      <w:r w:rsidRPr="00B140A5">
        <w:rPr>
          <w:sz w:val="22"/>
          <w:szCs w:val="22"/>
          <w:lang w:val="en-GB"/>
        </w:rPr>
        <w:t xml:space="preserve">The </w:t>
      </w:r>
      <w:r w:rsidR="00FF0AD1" w:rsidRPr="00B140A5">
        <w:rPr>
          <w:sz w:val="22"/>
          <w:szCs w:val="22"/>
          <w:lang w:val="en-GB"/>
        </w:rPr>
        <w:t>c</w:t>
      </w:r>
      <w:r w:rsidRPr="00B140A5">
        <w:rPr>
          <w:sz w:val="22"/>
          <w:szCs w:val="22"/>
          <w:lang w:val="en-GB"/>
        </w:rPr>
        <w:t xml:space="preserve">ontract title and </w:t>
      </w:r>
      <w:r w:rsidR="00FF0AD1" w:rsidRPr="00B140A5">
        <w:rPr>
          <w:sz w:val="22"/>
          <w:szCs w:val="22"/>
          <w:lang w:val="en-GB"/>
        </w:rPr>
        <w:t>p</w:t>
      </w:r>
      <w:r w:rsidRPr="00B140A5">
        <w:rPr>
          <w:sz w:val="22"/>
          <w:szCs w:val="22"/>
          <w:lang w:val="en-GB"/>
        </w:rPr>
        <w:t xml:space="preserve">ublication reference (see </w:t>
      </w:r>
      <w:r w:rsidR="00B65865" w:rsidRPr="00B140A5">
        <w:rPr>
          <w:sz w:val="22"/>
          <w:szCs w:val="22"/>
          <w:lang w:val="en-GB"/>
        </w:rPr>
        <w:t>contract notice</w:t>
      </w:r>
      <w:r w:rsidRPr="00B140A5">
        <w:rPr>
          <w:sz w:val="22"/>
          <w:szCs w:val="22"/>
          <w:lang w:val="en-GB"/>
        </w:rPr>
        <w:t xml:space="preserve">) must be clearly marked on the envelope containing the application and must always be mentioned in all subsequent correspondence with the </w:t>
      </w:r>
      <w:r w:rsidR="00FF0AD1" w:rsidRPr="00B140A5">
        <w:rPr>
          <w:sz w:val="22"/>
          <w:szCs w:val="22"/>
          <w:lang w:val="en-GB"/>
        </w:rPr>
        <w:t>c</w:t>
      </w:r>
      <w:r w:rsidRPr="00B140A5">
        <w:rPr>
          <w:sz w:val="22"/>
          <w:szCs w:val="22"/>
          <w:lang w:val="en-GB"/>
        </w:rPr>
        <w:t xml:space="preserve">ontracting </w:t>
      </w:r>
      <w:r w:rsidR="00FF0AD1" w:rsidRPr="00B140A5">
        <w:rPr>
          <w:sz w:val="22"/>
          <w:szCs w:val="22"/>
          <w:lang w:val="en-GB"/>
        </w:rPr>
        <w:t>a</w:t>
      </w:r>
      <w:r w:rsidRPr="00B140A5">
        <w:rPr>
          <w:sz w:val="22"/>
          <w:szCs w:val="22"/>
          <w:lang w:val="en-GB"/>
        </w:rPr>
        <w:t xml:space="preserve">uthority. </w:t>
      </w:r>
    </w:p>
    <w:p w:rsidR="00AA22A5" w:rsidRPr="00B140A5" w:rsidRDefault="00AA22A5" w:rsidP="007A21C8">
      <w:pPr>
        <w:tabs>
          <w:tab w:val="left" w:pos="426"/>
        </w:tabs>
        <w:ind w:left="426"/>
        <w:jc w:val="both"/>
        <w:rPr>
          <w:sz w:val="22"/>
          <w:szCs w:val="22"/>
          <w:lang w:val="en-GB"/>
        </w:rPr>
      </w:pPr>
      <w:r w:rsidRPr="00B140A5">
        <w:rPr>
          <w:sz w:val="22"/>
          <w:szCs w:val="22"/>
          <w:lang w:val="en-GB"/>
        </w:rPr>
        <w:t>Applications submitted by any other means will not be considered.</w:t>
      </w:r>
    </w:p>
    <w:p w:rsidR="004F27F5" w:rsidRPr="00B140A5" w:rsidRDefault="004F27F5" w:rsidP="007A21C8">
      <w:pPr>
        <w:tabs>
          <w:tab w:val="left" w:pos="426"/>
        </w:tabs>
        <w:ind w:left="426"/>
        <w:jc w:val="both"/>
        <w:rPr>
          <w:sz w:val="22"/>
          <w:szCs w:val="22"/>
          <w:lang w:val="en-GB"/>
        </w:rPr>
      </w:pPr>
      <w:r w:rsidRPr="00B140A5">
        <w:rPr>
          <w:sz w:val="22"/>
          <w:szCs w:val="22"/>
          <w:lang w:val="en-GB"/>
        </w:rPr>
        <w:t>By submitting a</w:t>
      </w:r>
      <w:r w:rsidR="001B078F" w:rsidRPr="00B140A5">
        <w:rPr>
          <w:sz w:val="22"/>
          <w:szCs w:val="22"/>
          <w:lang w:val="en-GB"/>
        </w:rPr>
        <w:t>napplication</w:t>
      </w:r>
      <w:r w:rsidRPr="00B140A5">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B140A5">
        <w:rPr>
          <w:sz w:val="22"/>
          <w:szCs w:val="22"/>
          <w:lang w:val="en-GB"/>
        </w:rPr>
        <w:t>application form</w:t>
      </w:r>
      <w:r w:rsidRPr="00B140A5">
        <w:rPr>
          <w:sz w:val="22"/>
          <w:szCs w:val="22"/>
          <w:lang w:val="en-GB"/>
        </w:rPr>
        <w:t>.</w:t>
      </w:r>
    </w:p>
    <w:p w:rsidR="00AE41D2" w:rsidRPr="00455C56" w:rsidRDefault="00AE41D2" w:rsidP="007A21C8">
      <w:pPr>
        <w:pStyle w:val="PRAGHeading2"/>
        <w:tabs>
          <w:tab w:val="clear" w:pos="567"/>
          <w:tab w:val="num" w:pos="426"/>
        </w:tabs>
        <w:ind w:hanging="567"/>
        <w:rPr>
          <w:snapToGrid/>
          <w:sz w:val="22"/>
          <w:lang w:val="en-GB"/>
        </w:rPr>
      </w:pPr>
      <w:r w:rsidRPr="00455C56">
        <w:rPr>
          <w:rStyle w:val="Strong"/>
          <w:lang w:val="en-GB"/>
        </w:rPr>
        <w:t>Deadline for submission of applications</w:t>
      </w:r>
    </w:p>
    <w:p w:rsidR="00AE41D2" w:rsidRPr="00455C56" w:rsidRDefault="00AE41D2" w:rsidP="007A21C8">
      <w:pPr>
        <w:pStyle w:val="PRAGHeading2"/>
        <w:numPr>
          <w:ilvl w:val="0"/>
          <w:numId w:val="0"/>
        </w:numPr>
        <w:ind w:left="426"/>
        <w:jc w:val="both"/>
        <w:rPr>
          <w:rStyle w:val="Emphasis"/>
          <w:i w:val="0"/>
          <w:lang w:val="en-IE"/>
        </w:rPr>
      </w:pPr>
      <w:r w:rsidRPr="00455C56">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455C56" w:rsidRDefault="00AE41D2" w:rsidP="007A21C8">
      <w:pPr>
        <w:pStyle w:val="PRAGHeading2"/>
        <w:numPr>
          <w:ilvl w:val="0"/>
          <w:numId w:val="0"/>
        </w:numPr>
        <w:ind w:left="426"/>
        <w:jc w:val="both"/>
        <w:rPr>
          <w:rStyle w:val="Emphasis"/>
          <w:i w:val="0"/>
          <w:iCs/>
          <w:sz w:val="22"/>
          <w:szCs w:val="22"/>
          <w:lang w:val="en-GB"/>
        </w:rPr>
      </w:pPr>
      <w:r w:rsidRPr="00455C56">
        <w:rPr>
          <w:rStyle w:val="Emphasis"/>
          <w:i w:val="0"/>
          <w:iCs/>
          <w:sz w:val="22"/>
          <w:szCs w:val="22"/>
          <w:lang w:val="en-GB"/>
        </w:rPr>
        <w:t>In the first case, the application must be sent before the date and time limit for submission, as evidenced by the postmark or deposit slip</w:t>
      </w:r>
      <w:r w:rsidRPr="00455C56">
        <w:rPr>
          <w:rStyle w:val="FootnoteReference"/>
          <w:iCs/>
          <w:sz w:val="22"/>
          <w:szCs w:val="22"/>
          <w:lang w:val="en-GB"/>
        </w:rPr>
        <w:footnoteReference w:id="2"/>
      </w:r>
      <w:r w:rsidRPr="00455C56">
        <w:rPr>
          <w:rStyle w:val="Emphasis"/>
          <w:i w:val="0"/>
          <w:iCs/>
          <w:sz w:val="22"/>
          <w:szCs w:val="22"/>
          <w:lang w:val="en-GB"/>
        </w:rPr>
        <w:t>, but in the second case it is the acknowledgment of receipt given at the time of the delivery of the application that will serve as proof.</w:t>
      </w:r>
    </w:p>
    <w:p w:rsidR="00AE41D2" w:rsidRPr="00455C56" w:rsidRDefault="00AE41D2" w:rsidP="007A21C8">
      <w:pPr>
        <w:pStyle w:val="PRAGHeading2"/>
        <w:numPr>
          <w:ilvl w:val="0"/>
          <w:numId w:val="0"/>
        </w:numPr>
        <w:ind w:left="426"/>
        <w:jc w:val="both"/>
        <w:rPr>
          <w:rStyle w:val="Emphasis"/>
          <w:b/>
          <w:i w:val="0"/>
          <w:iCs/>
          <w:sz w:val="22"/>
          <w:szCs w:val="22"/>
          <w:lang w:val="en-GB"/>
        </w:rPr>
      </w:pPr>
      <w:r w:rsidRPr="00455C56">
        <w:rPr>
          <w:rStyle w:val="Emphasis"/>
          <w:b/>
          <w:i w:val="0"/>
          <w:iCs/>
          <w:sz w:val="22"/>
          <w:szCs w:val="22"/>
          <w:lang w:val="en-GB"/>
        </w:rPr>
        <w:t>The deadline for submission of applications can be found in the Contract Notice under IV.2.2.</w:t>
      </w:r>
    </w:p>
    <w:p w:rsidR="00AE41D2" w:rsidRPr="00455C56" w:rsidRDefault="00AE41D2" w:rsidP="007A21C8">
      <w:pPr>
        <w:pStyle w:val="PRAGHeading2"/>
        <w:numPr>
          <w:ilvl w:val="0"/>
          <w:numId w:val="0"/>
        </w:numPr>
        <w:ind w:left="426"/>
        <w:jc w:val="both"/>
        <w:rPr>
          <w:rStyle w:val="Emphasis"/>
          <w:i w:val="0"/>
          <w:iCs/>
          <w:sz w:val="22"/>
          <w:szCs w:val="22"/>
          <w:lang w:val="en-GB"/>
        </w:rPr>
      </w:pPr>
      <w:r w:rsidRPr="00455C56">
        <w:rPr>
          <w:rStyle w:val="Emphasis"/>
          <w:i w:val="0"/>
          <w:iCs/>
          <w:sz w:val="22"/>
          <w:szCs w:val="22"/>
          <w:lang w:val="en-GB"/>
        </w:rPr>
        <w:t>Any application sent to the contracting authority after this deadline will not be considered.</w:t>
      </w:r>
    </w:p>
    <w:p w:rsidR="00AE41D2" w:rsidRPr="00B3477B" w:rsidRDefault="00AE41D2" w:rsidP="00B3477B">
      <w:pPr>
        <w:pStyle w:val="PRAGHeading2"/>
        <w:numPr>
          <w:ilvl w:val="0"/>
          <w:numId w:val="0"/>
        </w:numPr>
        <w:ind w:left="426"/>
        <w:jc w:val="both"/>
        <w:rPr>
          <w:rStyle w:val="Strong"/>
          <w:b w:val="0"/>
          <w:szCs w:val="24"/>
          <w:lang w:val="en-IE"/>
        </w:rPr>
      </w:pPr>
      <w:r w:rsidRPr="00455C56">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455C56">
        <w:rPr>
          <w:sz w:val="22"/>
          <w:szCs w:val="22"/>
          <w:lang w:val="en-GB"/>
        </w:rPr>
        <w:t>decisions already taken and notified</w:t>
      </w:r>
      <w:r w:rsidRPr="00455C56">
        <w:rPr>
          <w:lang w:val="en-GB"/>
        </w:rPr>
        <w:t>.</w:t>
      </w:r>
    </w:p>
    <w:p w:rsidR="00AA22A5" w:rsidRPr="00455C56" w:rsidRDefault="00AA22A5" w:rsidP="005B6500">
      <w:pPr>
        <w:pStyle w:val="PRAGHeading2"/>
        <w:ind w:left="426" w:hanging="426"/>
        <w:jc w:val="both"/>
        <w:rPr>
          <w:rStyle w:val="Strong"/>
          <w:sz w:val="22"/>
          <w:szCs w:val="22"/>
          <w:lang w:val="en-GB"/>
        </w:rPr>
      </w:pPr>
      <w:r w:rsidRPr="00455C56">
        <w:rPr>
          <w:rStyle w:val="Strong"/>
          <w:sz w:val="22"/>
          <w:szCs w:val="22"/>
          <w:lang w:val="en-GB"/>
        </w:rPr>
        <w:t xml:space="preserve">Alteration or withdrawal of </w:t>
      </w:r>
      <w:r w:rsidR="00FF0AD1" w:rsidRPr="00455C56">
        <w:rPr>
          <w:rStyle w:val="Strong"/>
          <w:sz w:val="22"/>
          <w:szCs w:val="22"/>
          <w:lang w:val="en-GB"/>
        </w:rPr>
        <w:t>a</w:t>
      </w:r>
      <w:r w:rsidRPr="00455C56">
        <w:rPr>
          <w:rStyle w:val="Strong"/>
          <w:sz w:val="22"/>
          <w:szCs w:val="22"/>
          <w:lang w:val="en-GB"/>
        </w:rPr>
        <w:t>pplications</w:t>
      </w:r>
    </w:p>
    <w:p w:rsidR="00AA22A5" w:rsidRPr="00455C56" w:rsidRDefault="00AA22A5" w:rsidP="00AA22A5">
      <w:pPr>
        <w:ind w:left="426"/>
        <w:jc w:val="both"/>
        <w:rPr>
          <w:sz w:val="22"/>
          <w:szCs w:val="22"/>
          <w:lang w:val="en-GB"/>
        </w:rPr>
      </w:pPr>
      <w:r w:rsidRPr="00455C56">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Default="00AA22A5" w:rsidP="00AA22A5">
      <w:pPr>
        <w:ind w:left="426"/>
        <w:jc w:val="both"/>
        <w:rPr>
          <w:sz w:val="22"/>
          <w:szCs w:val="22"/>
          <w:lang w:val="en-GB"/>
        </w:rPr>
      </w:pPr>
      <w:r w:rsidRPr="00455C56">
        <w:rPr>
          <w:sz w:val="22"/>
          <w:szCs w:val="22"/>
          <w:lang w:val="en-GB"/>
        </w:rPr>
        <w:t xml:space="preserve">Any such notification of alteration or withdrawal shall be prepared and submitted in accordance with </w:t>
      </w:r>
      <w:r w:rsidR="00B65865" w:rsidRPr="00455C56">
        <w:rPr>
          <w:sz w:val="22"/>
          <w:szCs w:val="22"/>
          <w:lang w:val="en-GB"/>
        </w:rPr>
        <w:t xml:space="preserve">precedent </w:t>
      </w:r>
      <w:r w:rsidRPr="00455C56">
        <w:rPr>
          <w:sz w:val="22"/>
          <w:szCs w:val="22"/>
          <w:lang w:val="en-GB"/>
        </w:rPr>
        <w:t xml:space="preserve">item. The outer envelope (and the relevant inner envelope if used) must be marked </w:t>
      </w:r>
      <w:r w:rsidR="00FF0AD1" w:rsidRPr="00455C56">
        <w:rPr>
          <w:sz w:val="22"/>
          <w:szCs w:val="22"/>
          <w:lang w:val="en-GB"/>
        </w:rPr>
        <w:t>‘</w:t>
      </w:r>
      <w:r w:rsidRPr="00455C56">
        <w:rPr>
          <w:sz w:val="22"/>
          <w:szCs w:val="22"/>
          <w:lang w:val="en-GB"/>
        </w:rPr>
        <w:t>Alteration</w:t>
      </w:r>
      <w:r w:rsidR="00FF0AD1" w:rsidRPr="00455C56">
        <w:rPr>
          <w:sz w:val="22"/>
          <w:szCs w:val="22"/>
          <w:lang w:val="en-GB"/>
        </w:rPr>
        <w:t>’</w:t>
      </w:r>
      <w:r w:rsidRPr="00455C56">
        <w:rPr>
          <w:sz w:val="22"/>
          <w:szCs w:val="22"/>
          <w:lang w:val="en-GB"/>
        </w:rPr>
        <w:t xml:space="preserve"> or </w:t>
      </w:r>
      <w:r w:rsidR="00FF0AD1" w:rsidRPr="00455C56">
        <w:rPr>
          <w:sz w:val="22"/>
          <w:szCs w:val="22"/>
          <w:lang w:val="en-GB"/>
        </w:rPr>
        <w:t>‘</w:t>
      </w:r>
      <w:r w:rsidRPr="00455C56">
        <w:rPr>
          <w:sz w:val="22"/>
          <w:szCs w:val="22"/>
          <w:lang w:val="en-GB"/>
        </w:rPr>
        <w:t>Withdrawal</w:t>
      </w:r>
      <w:r w:rsidR="00FF0AD1" w:rsidRPr="00455C56">
        <w:rPr>
          <w:sz w:val="22"/>
          <w:szCs w:val="22"/>
          <w:lang w:val="en-GB"/>
        </w:rPr>
        <w:t>’</w:t>
      </w:r>
      <w:r w:rsidRPr="00455C56">
        <w:rPr>
          <w:sz w:val="22"/>
          <w:szCs w:val="22"/>
          <w:lang w:val="en-GB"/>
        </w:rPr>
        <w:t xml:space="preserve"> as appropriate.</w:t>
      </w:r>
    </w:p>
    <w:p w:rsidR="003C4AAF" w:rsidRDefault="003C4AAF" w:rsidP="00AA22A5">
      <w:pPr>
        <w:ind w:left="426"/>
        <w:jc w:val="both"/>
        <w:rPr>
          <w:sz w:val="22"/>
          <w:szCs w:val="22"/>
          <w:lang w:val="en-GB"/>
        </w:rPr>
      </w:pPr>
    </w:p>
    <w:p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lastRenderedPageBreak/>
        <w:t>Language of the procedure</w:t>
      </w:r>
    </w:p>
    <w:p w:rsidR="00B84ADB" w:rsidRDefault="00AA22A5" w:rsidP="003C4AAF">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2A2946" w:rsidRDefault="002A2946" w:rsidP="003C4AAF">
      <w:pPr>
        <w:ind w:left="426"/>
        <w:jc w:val="both"/>
        <w:rPr>
          <w:sz w:val="22"/>
          <w:szCs w:val="22"/>
          <w:lang w:val="en-GB"/>
        </w:rPr>
      </w:pPr>
    </w:p>
    <w:p w:rsidR="002A2946" w:rsidRPr="00FA24DB" w:rsidRDefault="002A2946" w:rsidP="002A2946">
      <w:pPr>
        <w:pStyle w:val="PRAGHeading2"/>
        <w:numPr>
          <w:ilvl w:val="0"/>
          <w:numId w:val="0"/>
        </w:numPr>
        <w:rPr>
          <w:rStyle w:val="Strong"/>
          <w:sz w:val="22"/>
          <w:szCs w:val="22"/>
          <w:lang w:val="en-GB"/>
        </w:rPr>
      </w:pPr>
      <w:r w:rsidRPr="002A2946">
        <w:rPr>
          <w:b/>
          <w:sz w:val="22"/>
          <w:lang w:val="en-GB"/>
        </w:rPr>
        <w:t xml:space="preserve">25. </w:t>
      </w:r>
      <w:r w:rsidRPr="00FA24DB">
        <w:rPr>
          <w:rStyle w:val="Strong"/>
          <w:sz w:val="22"/>
          <w:szCs w:val="22"/>
          <w:lang w:val="en-GB"/>
        </w:rPr>
        <w:t>Clarifications on the contract notice</w:t>
      </w:r>
    </w:p>
    <w:p w:rsidR="002A2946" w:rsidRPr="00313DC3" w:rsidRDefault="002A2946" w:rsidP="002A2946">
      <w:pPr>
        <w:pStyle w:val="PRAGHeading2"/>
        <w:numPr>
          <w:ilvl w:val="0"/>
          <w:numId w:val="0"/>
        </w:numPr>
        <w:jc w:val="both"/>
        <w:rPr>
          <w:sz w:val="22"/>
          <w:szCs w:val="22"/>
          <w:lang w:val="en-GB"/>
        </w:rPr>
      </w:pPr>
      <w:r w:rsidRPr="00313DC3">
        <w:rPr>
          <w:sz w:val="22"/>
          <w:szCs w:val="22"/>
          <w:lang w:val="en-GB"/>
        </w:rPr>
        <w:t xml:space="preserve">Any request for additional information must be made in writing through the TED eTendering website accessible from the F&amp;T portal at </w:t>
      </w:r>
      <w:hyperlink r:id="rId12" w:history="1">
        <w:r w:rsidRPr="00313DC3">
          <w:rPr>
            <w:rStyle w:val="Hyperlink"/>
            <w:i/>
            <w:iCs/>
            <w:sz w:val="22"/>
            <w:szCs w:val="22"/>
            <w:lang w:val="en-GB"/>
          </w:rPr>
          <w:t>https://ec.europa.eu/info/funding-tenders/opportunities/portal/screen/home</w:t>
        </w:r>
      </w:hyperlink>
      <w:r w:rsidRPr="00313DC3">
        <w:rPr>
          <w:rStyle w:val="Hyperlink"/>
          <w:i/>
          <w:iCs/>
          <w:sz w:val="22"/>
          <w:szCs w:val="22"/>
          <w:lang w:val="en-GB"/>
        </w:rPr>
        <w:t xml:space="preserve">. </w:t>
      </w:r>
      <w:r w:rsidRPr="00313DC3">
        <w:rPr>
          <w:sz w:val="22"/>
          <w:szCs w:val="22"/>
          <w:lang w:val="en-GB"/>
        </w:rPr>
        <w:t xml:space="preserve">Registration on TED eTendering is required to be able to create and submit a question. Additional information can be requested by clicking “Create a question” in the Questions&amp;Answers tab at the latest 21 days before the deadline for submission of applications stated at section </w:t>
      </w:r>
      <w:r w:rsidRPr="00313DC3">
        <w:rPr>
          <w:rStyle w:val="Strong"/>
          <w:sz w:val="22"/>
          <w:szCs w:val="22"/>
          <w:lang w:val="en-GB"/>
        </w:rPr>
        <w:t>IV.2.2) of the contract notice</w:t>
      </w:r>
      <w:r w:rsidRPr="00313DC3">
        <w:rPr>
          <w:sz w:val="22"/>
          <w:szCs w:val="22"/>
          <w:lang w:val="en-GB"/>
        </w:rPr>
        <w:t>.</w:t>
      </w:r>
    </w:p>
    <w:p w:rsidR="002A2946" w:rsidRPr="00313DC3" w:rsidRDefault="002A2946" w:rsidP="002A2946">
      <w:pPr>
        <w:pStyle w:val="PRAGHeading2"/>
        <w:numPr>
          <w:ilvl w:val="0"/>
          <w:numId w:val="0"/>
        </w:numPr>
        <w:jc w:val="both"/>
        <w:rPr>
          <w:sz w:val="22"/>
          <w:szCs w:val="22"/>
          <w:lang w:val="en-GB"/>
        </w:rPr>
      </w:pPr>
      <w:r w:rsidRPr="00313DC3">
        <w:rPr>
          <w:sz w:val="22"/>
          <w:szCs w:val="22"/>
          <w:lang w:val="en-GB"/>
        </w:rPr>
        <w:t xml:space="preserve">Clarifications will be </w:t>
      </w:r>
      <w:r w:rsidRPr="00313DC3">
        <w:rPr>
          <w:sz w:val="22"/>
          <w:szCs w:val="22"/>
          <w:lang w:val="en-IE"/>
        </w:rPr>
        <w:t xml:space="preserve">published on TED eTendering website </w:t>
      </w:r>
      <w:r w:rsidRPr="00313DC3">
        <w:rPr>
          <w:sz w:val="22"/>
          <w:szCs w:val="22"/>
          <w:lang w:val="en-GB"/>
        </w:rPr>
        <w:t>at the latest 5 days before the deadline for the submission of applications. The website will be updated regularly and it is the applicants responsibility to check for updates and modifications during the submission period.</w:t>
      </w:r>
    </w:p>
    <w:p w:rsidR="002A2946" w:rsidRPr="003C4AAF" w:rsidRDefault="002A2946" w:rsidP="002A2946">
      <w:pPr>
        <w:jc w:val="both"/>
        <w:rPr>
          <w:sz w:val="22"/>
          <w:szCs w:val="22"/>
          <w:lang w:val="en-GB"/>
        </w:rPr>
      </w:pP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r w:rsidR="00EA0609" w:rsidRPr="0025703B">
        <w:rPr>
          <w:sz w:val="22"/>
          <w:szCs w:val="22"/>
          <w:highlight w:val="yellow"/>
          <w:vertAlign w:val="superscript"/>
          <w:lang w:val="en-GB"/>
        </w:rPr>
        <w:footnoteReference w:id="3"/>
      </w:r>
    </w:p>
    <w:p w:rsidR="00796AC9" w:rsidRDefault="00EA0609" w:rsidP="00B3477B">
      <w:pPr>
        <w:ind w:left="426"/>
        <w:jc w:val="both"/>
        <w:rPr>
          <w:sz w:val="22"/>
          <w:szCs w:val="22"/>
          <w:lang w:val="en-GB"/>
        </w:rPr>
      </w:pPr>
      <w:r w:rsidRPr="00B140A5">
        <w:rPr>
          <w:sz w:val="22"/>
          <w:szCs w:val="22"/>
          <w:lang w:val="en-GB"/>
        </w:rPr>
        <w:t xml:space="preserve">Regulation(EU) </w:t>
      </w:r>
      <w:r w:rsidR="00FF0AD1" w:rsidRPr="00B140A5">
        <w:rPr>
          <w:sz w:val="22"/>
          <w:szCs w:val="22"/>
          <w:lang w:val="en-GB"/>
        </w:rPr>
        <w:t>No </w:t>
      </w:r>
      <w:r w:rsidRPr="00B140A5">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796AC9" w:rsidRPr="00B140A5">
        <w:rPr>
          <w:sz w:val="22"/>
          <w:szCs w:val="22"/>
          <w:lang w:val="en-GB"/>
        </w:rPr>
        <w:t xml:space="preserve">appropriations implemented without a basic act  as provided for in Article 58(2) of Regulation (EU, Euratom) 2018/1046 of the European Parliament and of the Council of 18 July 2018 on the financial rules applicable to </w:t>
      </w:r>
      <w:r w:rsidR="00B140A5" w:rsidRPr="00B140A5">
        <w:rPr>
          <w:sz w:val="22"/>
          <w:szCs w:val="22"/>
          <w:lang w:val="en-GB"/>
        </w:rPr>
        <w:t>the general budget of the Union.</w:t>
      </w:r>
    </w:p>
    <w:p w:rsidR="00B3477B" w:rsidRPr="00EA0609" w:rsidRDefault="00B3477B" w:rsidP="00B3477B">
      <w:pPr>
        <w:ind w:left="426"/>
        <w:jc w:val="both"/>
        <w:rPr>
          <w:sz w:val="22"/>
          <w:szCs w:val="22"/>
          <w:lang w:val="en-GB"/>
        </w:rPr>
      </w:pP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Pr="009D7E12" w:rsidRDefault="00337E2A" w:rsidP="00E27999">
      <w:pPr>
        <w:widowControl/>
        <w:snapToGrid w:val="0"/>
        <w:spacing w:after="0"/>
        <w:ind w:left="426" w:right="360"/>
        <w:jc w:val="both"/>
        <w:rPr>
          <w:sz w:val="22"/>
          <w:szCs w:val="22"/>
          <w:lang w:val="en-GB"/>
        </w:rPr>
      </w:pPr>
      <w:r w:rsidRPr="009D7E12">
        <w:rPr>
          <w:sz w:val="22"/>
          <w:szCs w:val="22"/>
          <w:lang w:val="en-GB"/>
        </w:rPr>
        <w:t xml:space="preserve">Financial data to be provided by the candidate in the standard application form </w:t>
      </w:r>
      <w:r w:rsidR="00860C8E">
        <w:rPr>
          <w:sz w:val="22"/>
          <w:szCs w:val="22"/>
          <w:lang w:val="en-GB"/>
        </w:rPr>
        <w:t xml:space="preserve">or the tenderer in the tender form </w:t>
      </w:r>
      <w:r w:rsidRPr="009D7E12">
        <w:rPr>
          <w:sz w:val="22"/>
          <w:szCs w:val="22"/>
          <w:lang w:val="en-GB"/>
        </w:rPr>
        <w:t xml:space="preserve">must be expressed in </w:t>
      </w:r>
      <w:r w:rsidR="00B140A5" w:rsidRPr="00B140A5">
        <w:rPr>
          <w:sz w:val="22"/>
          <w:szCs w:val="22"/>
          <w:lang w:val="en-GB"/>
        </w:rPr>
        <w:t>RSD.</w:t>
      </w:r>
    </w:p>
    <w:p w:rsidR="00337E2A" w:rsidRDefault="00337E2A" w:rsidP="0025703B">
      <w:pPr>
        <w:ind w:left="426"/>
        <w:jc w:val="both"/>
        <w:rPr>
          <w:sz w:val="22"/>
          <w:szCs w:val="22"/>
          <w:lang w:val="en-GB"/>
        </w:rPr>
      </w:pPr>
    </w:p>
    <w:p w:rsidR="00EA0609" w:rsidRPr="00EA0609" w:rsidRDefault="00EA0609" w:rsidP="00B140A5">
      <w:pPr>
        <w:jc w:val="both"/>
        <w:rPr>
          <w:i/>
          <w:lang w:val="en-GB"/>
        </w:rPr>
      </w:pPr>
    </w:p>
    <w:sectPr w:rsidR="00EA0609" w:rsidRPr="00EA0609" w:rsidSect="003444D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6C187E" w15:done="0"/>
  <w15:commentEx w15:paraId="71F49F71" w15:done="0"/>
  <w15:commentEx w15:paraId="5095B40D" w15:done="0"/>
  <w15:commentEx w15:paraId="1A293642" w15:done="0"/>
  <w15:commentEx w15:paraId="3A134C28" w15:done="0"/>
  <w15:commentEx w15:paraId="115D6DA1" w15:done="0"/>
  <w15:commentEx w15:paraId="04120C13" w15:done="0"/>
  <w15:commentEx w15:paraId="603ED44D" w15:done="0"/>
  <w15:commentEx w15:paraId="65638734" w15:done="0"/>
  <w15:commentEx w15:paraId="3646D20C" w15:done="0"/>
  <w15:commentEx w15:paraId="55F4EF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C187E" w16cid:durableId="23EA9C7C"/>
  <w16cid:commentId w16cid:paraId="71F49F71" w16cid:durableId="23EA9C7D"/>
  <w16cid:commentId w16cid:paraId="5095B40D" w16cid:durableId="23EA9C7E"/>
  <w16cid:commentId w16cid:paraId="1A293642" w16cid:durableId="23EA9C7F"/>
  <w16cid:commentId w16cid:paraId="3A134C28" w16cid:durableId="23EA9C80"/>
  <w16cid:commentId w16cid:paraId="115D6DA1" w16cid:durableId="23EA9C81"/>
  <w16cid:commentId w16cid:paraId="04120C13" w16cid:durableId="23EA9C82"/>
  <w16cid:commentId w16cid:paraId="603ED44D" w16cid:durableId="23EA9C83"/>
  <w16cid:commentId w16cid:paraId="65638734" w16cid:durableId="23EA9C84"/>
  <w16cid:commentId w16cid:paraId="3646D20C" w16cid:durableId="23EA9C85"/>
  <w16cid:commentId w16cid:paraId="55F4EF60" w16cid:durableId="23EA9C8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851" w:rsidRDefault="00252851" w:rsidP="000A4362">
      <w:pPr>
        <w:spacing w:before="0" w:after="0"/>
      </w:pPr>
      <w:r>
        <w:separator/>
      </w:r>
    </w:p>
  </w:endnote>
  <w:endnote w:type="continuationSeparator" w:id="1">
    <w:p w:rsidR="00252851" w:rsidRDefault="00252851"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25703B" w:rsidRPr="0025703B" w:rsidRDefault="004605A5">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313DC3">
      <w:rPr>
        <w:noProof/>
        <w:sz w:val="18"/>
        <w:szCs w:val="18"/>
        <w:lang w:val="en-GB"/>
      </w:rPr>
      <w:t>6</w:t>
    </w:r>
    <w:r w:rsidRPr="0025703B">
      <w:rPr>
        <w:noProof/>
        <w:sz w:val="18"/>
        <w:szCs w:val="18"/>
        <w:lang w:val="en-GB"/>
      </w:rPr>
      <w:fldChar w:fldCharType="end"/>
    </w:r>
    <w:r w:rsidR="0025703B">
      <w:rPr>
        <w:noProof/>
        <w:sz w:val="18"/>
        <w:szCs w:val="18"/>
        <w:lang w:val="en-GB"/>
      </w:rPr>
      <w:t xml:space="preserve"> of </w:t>
    </w:r>
    <w:fldSimple w:instr=" NUMPAGES   \* MERGEFORMAT ">
      <w:r w:rsidR="00313DC3" w:rsidRPr="00313DC3">
        <w:rPr>
          <w:noProof/>
          <w:sz w:val="18"/>
          <w:szCs w:val="18"/>
          <w:lang w:val="en-GB"/>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851" w:rsidRDefault="00252851" w:rsidP="000A4362">
      <w:pPr>
        <w:spacing w:before="0" w:after="0"/>
      </w:pPr>
      <w:r>
        <w:separator/>
      </w:r>
    </w:p>
  </w:footnote>
  <w:footnote w:type="continuationSeparator" w:id="1">
    <w:p w:rsidR="00252851" w:rsidRDefault="00252851" w:rsidP="000A4362">
      <w:pPr>
        <w:spacing w:before="0" w:after="0"/>
      </w:pPr>
      <w:r>
        <w:continuationSeparator/>
      </w:r>
    </w:p>
  </w:footnote>
  <w:footnote w:id="2">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 w:id="3">
    <w:p w:rsidR="00EA0609" w:rsidRPr="00602FA2" w:rsidRDefault="00EA0609" w:rsidP="00AC773A">
      <w:pPr>
        <w:pStyle w:val="FootnoteText"/>
        <w:spacing w:after="60"/>
        <w:jc w:val="both"/>
        <w:rPr>
          <w:lang w:val="en-GB"/>
        </w:rPr>
      </w:pPr>
      <w:r>
        <w:rPr>
          <w:rStyle w:val="FootnoteReference"/>
        </w:rPr>
        <w:footnoteRef/>
      </w:r>
      <w:r w:rsidRPr="0025703B">
        <w:rPr>
          <w:highlight w:val="yellow"/>
          <w:lang w:val="en-GB"/>
        </w:rPr>
        <w:t>Please state any specific</w:t>
      </w:r>
      <w:r w:rsidR="00B2271A" w:rsidRPr="0025703B">
        <w:rPr>
          <w:highlight w:val="yellow"/>
          <w:lang w:val="en-GB"/>
        </w:rPr>
        <w:t xml:space="preserve">ity </w:t>
      </w:r>
      <w:r w:rsidRPr="0025703B">
        <w:rPr>
          <w:highlight w:val="yellow"/>
          <w:lang w:val="en-GB"/>
        </w:rPr>
        <w:t>that might have an impact on rules on participation (such as geographic or thematicor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4CC2F41"/>
    <w:multiLevelType w:val="hybridMultilevel"/>
    <w:tmpl w:val="3392EE4E"/>
    <w:lvl w:ilvl="0" w:tplc="E6E6AD62">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4">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5">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7">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C70630"/>
    <w:multiLevelType w:val="hybridMultilevel"/>
    <w:tmpl w:val="D33E7BBA"/>
    <w:lvl w:ilvl="0" w:tplc="39B8BFA6">
      <w:start w:val="1"/>
      <w:numFmt w:val="decimal"/>
      <w:lvlText w:val="%1)"/>
      <w:lvlJc w:val="left"/>
      <w:pPr>
        <w:ind w:left="840" w:hanging="360"/>
      </w:pPr>
      <w:rPr>
        <w:rFonts w:hint="default"/>
        <w:b/>
        <w:u w:val="single"/>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4">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505CD2"/>
    <w:multiLevelType w:val="hybridMultilevel"/>
    <w:tmpl w:val="80469B80"/>
    <w:lvl w:ilvl="0" w:tplc="C76AB84C">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73735460"/>
    <w:multiLevelType w:val="hybridMultilevel"/>
    <w:tmpl w:val="5E0A34C2"/>
    <w:lvl w:ilvl="0" w:tplc="C76AB8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6"/>
  </w:num>
  <w:num w:numId="4">
    <w:abstractNumId w:val="12"/>
  </w:num>
  <w:num w:numId="5">
    <w:abstractNumId w:val="10"/>
  </w:num>
  <w:num w:numId="6">
    <w:abstractNumId w:val="18"/>
  </w:num>
  <w:num w:numId="7">
    <w:abstractNumId w:val="5"/>
  </w:num>
  <w:num w:numId="8">
    <w:abstractNumId w:val="7"/>
  </w:num>
  <w:num w:numId="9">
    <w:abstractNumId w:val="19"/>
  </w:num>
  <w:num w:numId="10">
    <w:abstractNumId w:val="16"/>
  </w:num>
  <w:num w:numId="11">
    <w:abstractNumId w:val="11"/>
  </w:num>
  <w:num w:numId="12">
    <w:abstractNumId w:val="5"/>
  </w:num>
  <w:num w:numId="13">
    <w:abstractNumId w:val="20"/>
  </w:num>
  <w:num w:numId="14">
    <w:abstractNumId w:val="5"/>
    <w:lvlOverride w:ilvl="0">
      <w:startOverride w:val="1"/>
    </w:lvlOverride>
  </w:num>
  <w:num w:numId="1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8"/>
  </w:num>
  <w:num w:numId="18">
    <w:abstractNumId w:val="15"/>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4"/>
  </w:num>
  <w:num w:numId="21">
    <w:abstractNumId w:val="17"/>
  </w:num>
  <w:num w:numId="22">
    <w:abstractNumId w:val="21"/>
  </w:num>
  <w:num w:numId="23">
    <w:abstractNumId w:val="3"/>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51841"/>
    <w:rsid w:val="000557AC"/>
    <w:rsid w:val="00057B45"/>
    <w:rsid w:val="0006275F"/>
    <w:rsid w:val="00082B07"/>
    <w:rsid w:val="00087791"/>
    <w:rsid w:val="00094A41"/>
    <w:rsid w:val="00095FD2"/>
    <w:rsid w:val="000974B6"/>
    <w:rsid w:val="000977C7"/>
    <w:rsid w:val="0009798E"/>
    <w:rsid w:val="000A2341"/>
    <w:rsid w:val="000A3A2E"/>
    <w:rsid w:val="000A4362"/>
    <w:rsid w:val="000E32AA"/>
    <w:rsid w:val="000F395B"/>
    <w:rsid w:val="000F3E10"/>
    <w:rsid w:val="00100AF9"/>
    <w:rsid w:val="00102D0D"/>
    <w:rsid w:val="00104CCC"/>
    <w:rsid w:val="00106F55"/>
    <w:rsid w:val="00116ED7"/>
    <w:rsid w:val="00132014"/>
    <w:rsid w:val="00146A13"/>
    <w:rsid w:val="00147087"/>
    <w:rsid w:val="001471CB"/>
    <w:rsid w:val="00156351"/>
    <w:rsid w:val="00170460"/>
    <w:rsid w:val="00177233"/>
    <w:rsid w:val="00186E8B"/>
    <w:rsid w:val="001916FC"/>
    <w:rsid w:val="00195EB7"/>
    <w:rsid w:val="001B047D"/>
    <w:rsid w:val="001B078F"/>
    <w:rsid w:val="001B1D0C"/>
    <w:rsid w:val="001B24D0"/>
    <w:rsid w:val="001D5AEF"/>
    <w:rsid w:val="001E13D9"/>
    <w:rsid w:val="001F49EF"/>
    <w:rsid w:val="00202A86"/>
    <w:rsid w:val="00204ACF"/>
    <w:rsid w:val="0021495F"/>
    <w:rsid w:val="00214B40"/>
    <w:rsid w:val="00221638"/>
    <w:rsid w:val="0023463C"/>
    <w:rsid w:val="00243858"/>
    <w:rsid w:val="00246FE9"/>
    <w:rsid w:val="00252851"/>
    <w:rsid w:val="0025703B"/>
    <w:rsid w:val="00260CBF"/>
    <w:rsid w:val="002863EE"/>
    <w:rsid w:val="0028659D"/>
    <w:rsid w:val="00297DA2"/>
    <w:rsid w:val="002A2946"/>
    <w:rsid w:val="002A54FD"/>
    <w:rsid w:val="002A596F"/>
    <w:rsid w:val="002C7CF4"/>
    <w:rsid w:val="002D3C7A"/>
    <w:rsid w:val="002E6836"/>
    <w:rsid w:val="002F7735"/>
    <w:rsid w:val="00302A1B"/>
    <w:rsid w:val="003076CD"/>
    <w:rsid w:val="00312005"/>
    <w:rsid w:val="00313DC3"/>
    <w:rsid w:val="00315CF6"/>
    <w:rsid w:val="00322A8F"/>
    <w:rsid w:val="00327723"/>
    <w:rsid w:val="00330C3A"/>
    <w:rsid w:val="003356E3"/>
    <w:rsid w:val="00337E2A"/>
    <w:rsid w:val="003444D2"/>
    <w:rsid w:val="003447D9"/>
    <w:rsid w:val="003474FC"/>
    <w:rsid w:val="003628A1"/>
    <w:rsid w:val="00383B48"/>
    <w:rsid w:val="003907E7"/>
    <w:rsid w:val="00393CB9"/>
    <w:rsid w:val="003A523F"/>
    <w:rsid w:val="003A59F6"/>
    <w:rsid w:val="003B065C"/>
    <w:rsid w:val="003B2BB4"/>
    <w:rsid w:val="003C15AF"/>
    <w:rsid w:val="003C4AAF"/>
    <w:rsid w:val="003D6268"/>
    <w:rsid w:val="003F6638"/>
    <w:rsid w:val="00401FE1"/>
    <w:rsid w:val="004145AF"/>
    <w:rsid w:val="00423B5E"/>
    <w:rsid w:val="00427637"/>
    <w:rsid w:val="00436AFA"/>
    <w:rsid w:val="00440AC2"/>
    <w:rsid w:val="00453B5B"/>
    <w:rsid w:val="00455C56"/>
    <w:rsid w:val="004605A5"/>
    <w:rsid w:val="00461079"/>
    <w:rsid w:val="00465A93"/>
    <w:rsid w:val="00473B36"/>
    <w:rsid w:val="004759A5"/>
    <w:rsid w:val="0048352B"/>
    <w:rsid w:val="00491AFD"/>
    <w:rsid w:val="004A62F5"/>
    <w:rsid w:val="004C05B2"/>
    <w:rsid w:val="004C39EE"/>
    <w:rsid w:val="004D4AE1"/>
    <w:rsid w:val="004E1551"/>
    <w:rsid w:val="004F27F5"/>
    <w:rsid w:val="004F48AA"/>
    <w:rsid w:val="004F7108"/>
    <w:rsid w:val="00500F5D"/>
    <w:rsid w:val="0053420B"/>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E329F"/>
    <w:rsid w:val="005E3EFC"/>
    <w:rsid w:val="005E5052"/>
    <w:rsid w:val="005F443E"/>
    <w:rsid w:val="00601309"/>
    <w:rsid w:val="0061181E"/>
    <w:rsid w:val="006213F1"/>
    <w:rsid w:val="00637C7E"/>
    <w:rsid w:val="0064266F"/>
    <w:rsid w:val="00646037"/>
    <w:rsid w:val="006546D7"/>
    <w:rsid w:val="00656879"/>
    <w:rsid w:val="006740A6"/>
    <w:rsid w:val="0067459C"/>
    <w:rsid w:val="006833DA"/>
    <w:rsid w:val="006A0BB1"/>
    <w:rsid w:val="006A32FA"/>
    <w:rsid w:val="006A6D08"/>
    <w:rsid w:val="006B08DC"/>
    <w:rsid w:val="006B6683"/>
    <w:rsid w:val="006D72E0"/>
    <w:rsid w:val="006E3521"/>
    <w:rsid w:val="006F1577"/>
    <w:rsid w:val="006F3C83"/>
    <w:rsid w:val="006F71B5"/>
    <w:rsid w:val="00703938"/>
    <w:rsid w:val="007116B8"/>
    <w:rsid w:val="007129C2"/>
    <w:rsid w:val="00714D39"/>
    <w:rsid w:val="00726596"/>
    <w:rsid w:val="00727C2D"/>
    <w:rsid w:val="00737453"/>
    <w:rsid w:val="007413BF"/>
    <w:rsid w:val="00744127"/>
    <w:rsid w:val="0074581A"/>
    <w:rsid w:val="007508E8"/>
    <w:rsid w:val="00755178"/>
    <w:rsid w:val="00757195"/>
    <w:rsid w:val="00757D90"/>
    <w:rsid w:val="00763BB6"/>
    <w:rsid w:val="00765594"/>
    <w:rsid w:val="00790B2B"/>
    <w:rsid w:val="00796AC9"/>
    <w:rsid w:val="007A1A77"/>
    <w:rsid w:val="007A21C8"/>
    <w:rsid w:val="007A69B4"/>
    <w:rsid w:val="007B5E37"/>
    <w:rsid w:val="007B6BEA"/>
    <w:rsid w:val="007D50CE"/>
    <w:rsid w:val="007D6573"/>
    <w:rsid w:val="007F5EFA"/>
    <w:rsid w:val="00812890"/>
    <w:rsid w:val="00821263"/>
    <w:rsid w:val="0083255E"/>
    <w:rsid w:val="00834802"/>
    <w:rsid w:val="00836307"/>
    <w:rsid w:val="00846A72"/>
    <w:rsid w:val="0085117D"/>
    <w:rsid w:val="0086084B"/>
    <w:rsid w:val="00860C8E"/>
    <w:rsid w:val="00866A95"/>
    <w:rsid w:val="0087352A"/>
    <w:rsid w:val="0087389C"/>
    <w:rsid w:val="0088144C"/>
    <w:rsid w:val="008822E9"/>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C1623"/>
    <w:rsid w:val="009D15E6"/>
    <w:rsid w:val="009D3200"/>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94287"/>
    <w:rsid w:val="00A94F51"/>
    <w:rsid w:val="00AA22A5"/>
    <w:rsid w:val="00AB6787"/>
    <w:rsid w:val="00AC05ED"/>
    <w:rsid w:val="00AC4ADC"/>
    <w:rsid w:val="00AC767E"/>
    <w:rsid w:val="00AC773A"/>
    <w:rsid w:val="00AD46B9"/>
    <w:rsid w:val="00AD55C0"/>
    <w:rsid w:val="00AD7E39"/>
    <w:rsid w:val="00AE41D2"/>
    <w:rsid w:val="00B03D4C"/>
    <w:rsid w:val="00B140A5"/>
    <w:rsid w:val="00B152FA"/>
    <w:rsid w:val="00B2271A"/>
    <w:rsid w:val="00B3477B"/>
    <w:rsid w:val="00B43693"/>
    <w:rsid w:val="00B53CF3"/>
    <w:rsid w:val="00B54792"/>
    <w:rsid w:val="00B65865"/>
    <w:rsid w:val="00B84ADB"/>
    <w:rsid w:val="00BC08E6"/>
    <w:rsid w:val="00C12078"/>
    <w:rsid w:val="00C123BA"/>
    <w:rsid w:val="00C177AB"/>
    <w:rsid w:val="00C26AED"/>
    <w:rsid w:val="00C35177"/>
    <w:rsid w:val="00C42EDC"/>
    <w:rsid w:val="00C60BF7"/>
    <w:rsid w:val="00C66544"/>
    <w:rsid w:val="00C66BF3"/>
    <w:rsid w:val="00C80539"/>
    <w:rsid w:val="00C932C5"/>
    <w:rsid w:val="00C9418B"/>
    <w:rsid w:val="00C969A9"/>
    <w:rsid w:val="00CA6501"/>
    <w:rsid w:val="00CB4BC1"/>
    <w:rsid w:val="00CC118D"/>
    <w:rsid w:val="00CC390B"/>
    <w:rsid w:val="00CC5DD2"/>
    <w:rsid w:val="00CD379F"/>
    <w:rsid w:val="00CD5859"/>
    <w:rsid w:val="00CE2DED"/>
    <w:rsid w:val="00CF4F15"/>
    <w:rsid w:val="00CF5041"/>
    <w:rsid w:val="00D01E02"/>
    <w:rsid w:val="00D06492"/>
    <w:rsid w:val="00D067DA"/>
    <w:rsid w:val="00D1313E"/>
    <w:rsid w:val="00D23AC1"/>
    <w:rsid w:val="00D245D7"/>
    <w:rsid w:val="00D3784C"/>
    <w:rsid w:val="00D404E7"/>
    <w:rsid w:val="00D5313B"/>
    <w:rsid w:val="00D56FD2"/>
    <w:rsid w:val="00D7181A"/>
    <w:rsid w:val="00D777E5"/>
    <w:rsid w:val="00D80B98"/>
    <w:rsid w:val="00D8757C"/>
    <w:rsid w:val="00DC6227"/>
    <w:rsid w:val="00DF02A7"/>
    <w:rsid w:val="00E04B6B"/>
    <w:rsid w:val="00E17808"/>
    <w:rsid w:val="00E23C0A"/>
    <w:rsid w:val="00E26496"/>
    <w:rsid w:val="00E27999"/>
    <w:rsid w:val="00E34488"/>
    <w:rsid w:val="00E34E92"/>
    <w:rsid w:val="00E42B75"/>
    <w:rsid w:val="00E4799E"/>
    <w:rsid w:val="00E51E24"/>
    <w:rsid w:val="00E72FF6"/>
    <w:rsid w:val="00E75676"/>
    <w:rsid w:val="00E8713A"/>
    <w:rsid w:val="00EA0467"/>
    <w:rsid w:val="00EA0609"/>
    <w:rsid w:val="00EA6C7C"/>
    <w:rsid w:val="00EC1F52"/>
    <w:rsid w:val="00EC56E1"/>
    <w:rsid w:val="00ED1D55"/>
    <w:rsid w:val="00EF7595"/>
    <w:rsid w:val="00F15DF2"/>
    <w:rsid w:val="00F235BD"/>
    <w:rsid w:val="00F3328E"/>
    <w:rsid w:val="00F33CD5"/>
    <w:rsid w:val="00F36595"/>
    <w:rsid w:val="00F40653"/>
    <w:rsid w:val="00F47AC0"/>
    <w:rsid w:val="00F51255"/>
    <w:rsid w:val="00F65592"/>
    <w:rsid w:val="00F747E1"/>
    <w:rsid w:val="00F82DC0"/>
    <w:rsid w:val="00F87B91"/>
    <w:rsid w:val="00F90C25"/>
    <w:rsid w:val="00F91380"/>
    <w:rsid w:val="00F93AB7"/>
    <w:rsid w:val="00F96B0B"/>
    <w:rsid w:val="00FA24DB"/>
    <w:rsid w:val="00FB3733"/>
    <w:rsid w:val="00FB3AEC"/>
    <w:rsid w:val="00FB4D99"/>
    <w:rsid w:val="00FB780D"/>
    <w:rsid w:val="00FC00C3"/>
    <w:rsid w:val="00FC590F"/>
    <w:rsid w:val="00FD1C91"/>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styleId="NoSpacing">
    <w:name w:val="No Spacing"/>
    <w:uiPriority w:val="1"/>
    <w:qFormat/>
    <w:rsid w:val="00757195"/>
    <w:pPr>
      <w:spacing w:after="0" w:line="240" w:lineRule="auto"/>
    </w:pPr>
    <w:rPr>
      <w:rFonts w:eastAsiaTheme="minorEastAsia"/>
      <w:lang w:val="en-US"/>
    </w:rPr>
  </w:style>
  <w:style w:type="paragraph" w:customStyle="1" w:styleId="H1">
    <w:name w:val="H1"/>
    <w:basedOn w:val="Normal"/>
    <w:next w:val="Normal"/>
    <w:rsid w:val="002E6836"/>
    <w:pPr>
      <w:keepNext/>
      <w:outlineLvl w:val="1"/>
    </w:pPr>
    <w:rPr>
      <w:b/>
      <w:kern w:val="36"/>
      <w:sz w:val="48"/>
    </w:rPr>
  </w:style>
  <w:style w:type="character" w:customStyle="1" w:styleId="jlqj4b">
    <w:name w:val="jlqj4b"/>
    <w:basedOn w:val="DefaultParagraphFont"/>
    <w:rsid w:val="009C1623"/>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838227952">
      <w:bodyDiv w:val="1"/>
      <w:marLeft w:val="0"/>
      <w:marRight w:val="0"/>
      <w:marTop w:val="0"/>
      <w:marBottom w:val="0"/>
      <w:divBdr>
        <w:top w:val="none" w:sz="0" w:space="0" w:color="auto"/>
        <w:left w:val="none" w:sz="0" w:space="0" w:color="auto"/>
        <w:bottom w:val="none" w:sz="0" w:space="0" w:color="auto"/>
        <w:right w:val="none" w:sz="0" w:space="0" w:color="auto"/>
      </w:divBdr>
    </w:div>
    <w:div w:id="1062866915">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at_panel_displa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portal/screen/home"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ideo_display"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en.wikipedia.org/wiki/Pix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ight-emitting_dio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35B2-D054-4231-A172-95D516F8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2375</Words>
  <Characters>13541</Characters>
  <Application>Microsoft Office Word</Application>
  <DocSecurity>0</DocSecurity>
  <Lines>112</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Commission</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User</cp:lastModifiedBy>
  <cp:revision>11</cp:revision>
  <dcterms:created xsi:type="dcterms:W3CDTF">2021-03-03T22:38:00Z</dcterms:created>
  <dcterms:modified xsi:type="dcterms:W3CDTF">2021-03-05T10:11:00Z</dcterms:modified>
</cp:coreProperties>
</file>