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Default="00C03806" w:rsidP="00AB3E8B">
      <w:pPr>
        <w:jc w:val="center"/>
        <w:rPr>
          <w:rStyle w:val="Strong"/>
          <w:b w:val="0"/>
          <w:sz w:val="20"/>
          <w:lang w:val="en-GB"/>
        </w:rPr>
      </w:pPr>
      <w:r>
        <w:rPr>
          <w:b/>
          <w:sz w:val="28"/>
          <w:szCs w:val="28"/>
          <w:lang w:val="en-GB"/>
        </w:rPr>
        <w:t xml:space="preserve">CONTRACT </w:t>
      </w:r>
      <w:r w:rsidR="006F5FD0" w:rsidRPr="00571687">
        <w:rPr>
          <w:b/>
          <w:sz w:val="28"/>
          <w:szCs w:val="28"/>
          <w:lang w:val="en-GB"/>
        </w:rPr>
        <w:t>NOTICE</w:t>
      </w:r>
    </w:p>
    <w:p w:rsidR="00AB3E8B" w:rsidRPr="00AB3E8B" w:rsidRDefault="00AB3E8B" w:rsidP="00AB3E8B">
      <w:pPr>
        <w:jc w:val="center"/>
        <w:rPr>
          <w:rStyle w:val="Strong"/>
          <w:b w:val="0"/>
          <w:sz w:val="20"/>
          <w:lang w:val="en-GB"/>
        </w:rPr>
      </w:pPr>
    </w:p>
    <w:p w:rsidR="00F3539A" w:rsidRPr="003B3793"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r w:rsidR="00B513FE" w:rsidRPr="003B3793">
        <w:rPr>
          <w:b/>
          <w:sz w:val="22"/>
          <w:szCs w:val="22"/>
          <w:u w:val="single"/>
        </w:rPr>
        <w:t xml:space="preserve">II.1.1) </w:t>
      </w:r>
      <w:r w:rsidRPr="003B3793">
        <w:rPr>
          <w:b/>
          <w:sz w:val="22"/>
          <w:szCs w:val="22"/>
          <w:u w:val="single"/>
        </w:rPr>
        <w:t>Information</w:t>
      </w:r>
      <w:r w:rsidR="00B513FE" w:rsidRPr="003B3793">
        <w:rPr>
          <w:b/>
          <w:sz w:val="22"/>
          <w:szCs w:val="22"/>
          <w:u w:val="single"/>
        </w:rPr>
        <w:t>Notice Title</w:t>
      </w:r>
      <w:r w:rsidR="00B513FE" w:rsidRPr="003B3793">
        <w:rPr>
          <w:b/>
          <w:sz w:val="22"/>
          <w:szCs w:val="22"/>
        </w:rPr>
        <w:t>:</w:t>
      </w:r>
      <w:r w:rsidR="003B3793" w:rsidRPr="003B3793">
        <w:rPr>
          <w:b/>
          <w:sz w:val="22"/>
          <w:szCs w:val="22"/>
        </w:rPr>
        <w:t xml:space="preserve"> Supply </w:t>
      </w:r>
      <w:r w:rsidR="003B3793" w:rsidRPr="003B3793">
        <w:rPr>
          <w:b/>
          <w:color w:val="0A0A0A"/>
          <w:sz w:val="22"/>
          <w:szCs w:val="22"/>
        </w:rPr>
        <w:t>for</w:t>
      </w:r>
      <w:r w:rsidR="003B3793" w:rsidRPr="003B3793">
        <w:rPr>
          <w:b/>
          <w:color w:val="0C0C0C"/>
          <w:sz w:val="22"/>
          <w:szCs w:val="22"/>
        </w:rPr>
        <w:t xml:space="preserve"> stage sound system and LED display </w:t>
      </w:r>
      <w:r w:rsidR="003B3793" w:rsidRPr="003B3793">
        <w:rPr>
          <w:sz w:val="22"/>
          <w:szCs w:val="22"/>
          <w:u w:val="single"/>
        </w:rPr>
        <w:t xml:space="preserve"> </w:t>
      </w:r>
      <w:r w:rsidR="00B513FE" w:rsidRPr="003B3793">
        <w:rPr>
          <w:sz w:val="22"/>
          <w:szCs w:val="22"/>
          <w:u w:val="single"/>
        </w:rPr>
        <w:br/>
      </w:r>
      <w:r w:rsidR="00B513FE" w:rsidRPr="003B3793">
        <w:rPr>
          <w:b/>
          <w:sz w:val="22"/>
          <w:szCs w:val="22"/>
          <w:u w:val="single"/>
        </w:rPr>
        <w:t xml:space="preserve">II.1.1) </w:t>
      </w:r>
      <w:r w:rsidRPr="003B3793">
        <w:rPr>
          <w:b/>
          <w:sz w:val="22"/>
          <w:szCs w:val="22"/>
          <w:u w:val="single"/>
        </w:rPr>
        <w:t>Information</w:t>
      </w:r>
      <w:r w:rsidR="00B513FE" w:rsidRPr="003B3793">
        <w:rPr>
          <w:b/>
          <w:sz w:val="22"/>
          <w:szCs w:val="22"/>
          <w:u w:val="single"/>
        </w:rPr>
        <w:t>Notice Reference Number:</w:t>
      </w:r>
      <w:r w:rsidR="003B3793" w:rsidRPr="003B3793">
        <w:rPr>
          <w:b/>
          <w:sz w:val="22"/>
          <w:szCs w:val="22"/>
        </w:rPr>
        <w:t xml:space="preserve"> </w:t>
      </w:r>
      <w:r w:rsidR="003B3793" w:rsidRPr="003B3793">
        <w:rPr>
          <w:sz w:val="22"/>
          <w:szCs w:val="22"/>
        </w:rPr>
        <w:t>CB007.2.13.173/TD1</w:t>
      </w:r>
      <w:r w:rsidR="003B3793" w:rsidRPr="003B3793">
        <w:rPr>
          <w:rStyle w:val="Strong"/>
          <w:b w:val="0"/>
          <w:sz w:val="22"/>
          <w:szCs w:val="22"/>
        </w:rPr>
        <w:t xml:space="preserve"> </w:t>
      </w:r>
      <w:r w:rsidR="00045773" w:rsidRPr="003B3793">
        <w:rPr>
          <w:rStyle w:val="Strong"/>
          <w:b w:val="0"/>
          <w:sz w:val="22"/>
          <w:szCs w:val="22"/>
        </w:rPr>
        <w:br/>
      </w:r>
    </w:p>
    <w:p w:rsidR="00EF74CF" w:rsidRPr="003B3793" w:rsidRDefault="00EF74CF" w:rsidP="00EF74CF">
      <w:pPr>
        <w:outlineLvl w:val="0"/>
        <w:rPr>
          <w:rStyle w:val="Strong"/>
          <w:sz w:val="22"/>
          <w:szCs w:val="22"/>
          <w:u w:val="single"/>
          <w:lang w:val="en-GB"/>
        </w:rPr>
      </w:pPr>
      <w:r w:rsidRPr="003B3793">
        <w:rPr>
          <w:rStyle w:val="Strong"/>
          <w:sz w:val="22"/>
          <w:szCs w:val="22"/>
          <w:u w:val="single"/>
          <w:lang w:val="en-GB"/>
        </w:rPr>
        <w:t>I.1) Name and address Contracting Authority</w:t>
      </w:r>
    </w:p>
    <w:p w:rsidR="00EF74CF" w:rsidRPr="00D53856" w:rsidRDefault="00EF74CF" w:rsidP="00EF74CF">
      <w:pPr>
        <w:outlineLvl w:val="0"/>
        <w:rPr>
          <w:rStyle w:val="Strong"/>
          <w:b w:val="0"/>
          <w:sz w:val="22"/>
          <w:szCs w:val="22"/>
          <w:lang w:val="en-GB"/>
        </w:rPr>
      </w:pPr>
      <w:r w:rsidRPr="003B3793">
        <w:rPr>
          <w:rStyle w:val="Strong"/>
          <w:b w:val="0"/>
          <w:sz w:val="22"/>
          <w:szCs w:val="22"/>
          <w:lang w:val="en-GB"/>
        </w:rPr>
        <w:t>Official name:</w:t>
      </w:r>
      <w:r w:rsidR="003B3793" w:rsidRPr="003B3793">
        <w:rPr>
          <w:rStyle w:val="Strong"/>
          <w:b w:val="0"/>
          <w:sz w:val="22"/>
          <w:szCs w:val="22"/>
          <w:lang w:val="en-GB"/>
        </w:rPr>
        <w:t xml:space="preserve"> Municipality of Razanj</w:t>
      </w:r>
      <w:r w:rsidRPr="003B3793">
        <w:rPr>
          <w:rStyle w:val="Strong"/>
          <w:b w:val="0"/>
          <w:sz w:val="22"/>
          <w:szCs w:val="22"/>
          <w:lang w:val="en-GB"/>
        </w:rPr>
        <w:br/>
        <w:t>Postal address:</w:t>
      </w:r>
      <w:r w:rsidR="003B3793" w:rsidRPr="003B3793">
        <w:rPr>
          <w:rStyle w:val="Strong"/>
          <w:b w:val="0"/>
          <w:sz w:val="22"/>
          <w:szCs w:val="22"/>
          <w:lang w:val="en-GB"/>
        </w:rPr>
        <w:t xml:space="preserve"> Trg Svetog Save 33</w:t>
      </w:r>
      <w:r w:rsidRPr="003B3793">
        <w:rPr>
          <w:rStyle w:val="Strong"/>
          <w:b w:val="0"/>
          <w:sz w:val="22"/>
          <w:szCs w:val="22"/>
          <w:lang w:val="en-GB"/>
        </w:rPr>
        <w:br/>
        <w:t>Town:</w:t>
      </w:r>
      <w:r w:rsidR="003B3793" w:rsidRPr="003B3793">
        <w:rPr>
          <w:rStyle w:val="Strong"/>
          <w:b w:val="0"/>
          <w:sz w:val="22"/>
          <w:szCs w:val="22"/>
          <w:lang w:val="en-GB"/>
        </w:rPr>
        <w:t xml:space="preserve"> Razanj</w:t>
      </w:r>
      <w:r w:rsidRPr="003B3793">
        <w:rPr>
          <w:rStyle w:val="Strong"/>
          <w:b w:val="0"/>
          <w:sz w:val="22"/>
          <w:szCs w:val="22"/>
          <w:lang w:val="en-GB"/>
        </w:rPr>
        <w:br/>
        <w:t>Postal Code:</w:t>
      </w:r>
      <w:r w:rsidR="003B3793" w:rsidRPr="003B3793">
        <w:rPr>
          <w:rStyle w:val="Strong"/>
          <w:b w:val="0"/>
          <w:sz w:val="22"/>
          <w:szCs w:val="22"/>
          <w:lang w:val="en-GB"/>
        </w:rPr>
        <w:t xml:space="preserve"> 37215</w:t>
      </w:r>
      <w:r w:rsidRPr="003B3793">
        <w:rPr>
          <w:rStyle w:val="Strong"/>
          <w:b w:val="0"/>
          <w:sz w:val="22"/>
          <w:szCs w:val="22"/>
          <w:lang w:val="en-GB"/>
        </w:rPr>
        <w:br/>
        <w:t>E-mail:</w:t>
      </w:r>
      <w:r w:rsidR="003B3793" w:rsidRPr="003B3793">
        <w:rPr>
          <w:rStyle w:val="Strong"/>
          <w:b w:val="0"/>
          <w:sz w:val="22"/>
          <w:szCs w:val="22"/>
          <w:lang w:val="en-GB"/>
        </w:rPr>
        <w:t xml:space="preserve"> projekti@razanj.org</w:t>
      </w:r>
      <w:r w:rsidRPr="003B3793">
        <w:rPr>
          <w:rStyle w:val="Strong"/>
          <w:b w:val="0"/>
          <w:sz w:val="22"/>
          <w:szCs w:val="22"/>
          <w:lang w:val="en-GB"/>
        </w:rPr>
        <w:br/>
        <w:t>Internet address:</w:t>
      </w:r>
      <w:r w:rsidR="003B3793" w:rsidRPr="003B3793">
        <w:rPr>
          <w:rStyle w:val="Strong"/>
          <w:b w:val="0"/>
          <w:sz w:val="22"/>
          <w:szCs w:val="22"/>
          <w:lang w:val="en-GB"/>
        </w:rPr>
        <w:t>www.razanj.org</w:t>
      </w:r>
    </w:p>
    <w:p w:rsidR="00EC2E76" w:rsidRDefault="00B513FE" w:rsidP="00EC2E76">
      <w:pPr>
        <w:outlineLvl w:val="0"/>
        <w:rPr>
          <w:rStyle w:val="Strong"/>
          <w:b w:val="0"/>
          <w:sz w:val="22"/>
          <w:szCs w:val="22"/>
          <w:lang w:val="en-GB"/>
        </w:rPr>
      </w:pPr>
      <w:r>
        <w:rPr>
          <w:rStyle w:val="Strong"/>
          <w:sz w:val="22"/>
          <w:szCs w:val="22"/>
          <w:u w:val="single"/>
          <w:lang w:val="en-GB"/>
        </w:rPr>
        <w:br/>
      </w:r>
      <w:r w:rsidRPr="00EC2E76">
        <w:rPr>
          <w:rStyle w:val="Strong"/>
          <w:sz w:val="22"/>
          <w:szCs w:val="22"/>
          <w:u w:val="single"/>
          <w:lang w:val="en-GB"/>
        </w:rPr>
        <w:t>II.1.1)Title:</w:t>
      </w:r>
      <w:r w:rsidR="007C201A">
        <w:rPr>
          <w:rStyle w:val="Strong"/>
          <w:b w:val="0"/>
          <w:sz w:val="22"/>
          <w:szCs w:val="22"/>
          <w:lang w:val="en-GB"/>
        </w:rPr>
        <w:br/>
      </w:r>
      <w:r w:rsidR="007C201A">
        <w:rPr>
          <w:rStyle w:val="Strong"/>
          <w:b w:val="0"/>
          <w:sz w:val="22"/>
          <w:szCs w:val="22"/>
          <w:lang w:val="en-GB"/>
        </w:rPr>
        <w:br/>
      </w:r>
      <w:r w:rsidR="003B3793" w:rsidRPr="003B3793">
        <w:rPr>
          <w:b/>
          <w:sz w:val="22"/>
          <w:szCs w:val="22"/>
        </w:rPr>
        <w:t xml:space="preserve">Supply </w:t>
      </w:r>
      <w:r w:rsidR="003B3793" w:rsidRPr="003B3793">
        <w:rPr>
          <w:b/>
          <w:color w:val="0A0A0A"/>
          <w:sz w:val="22"/>
          <w:szCs w:val="22"/>
        </w:rPr>
        <w:t>for</w:t>
      </w:r>
      <w:r w:rsidR="003B3793" w:rsidRPr="003B3793">
        <w:rPr>
          <w:b/>
          <w:color w:val="0C0C0C"/>
          <w:sz w:val="22"/>
          <w:szCs w:val="22"/>
        </w:rPr>
        <w:t xml:space="preserve"> stage sound system and LED display </w:t>
      </w:r>
    </w:p>
    <w:p w:rsidR="00010B32" w:rsidRPr="00D67F00" w:rsidRDefault="007C201A" w:rsidP="00010B32">
      <w:pPr>
        <w:outlineLvl w:val="0"/>
        <w:rPr>
          <w:rStyle w:val="Strong"/>
          <w:sz w:val="22"/>
          <w:szCs w:val="22"/>
          <w:u w:val="single"/>
          <w:lang w:val="en-GB"/>
        </w:rPr>
      </w:pPr>
      <w:r>
        <w:rPr>
          <w:rStyle w:val="Strong"/>
          <w:b w:val="0"/>
          <w:sz w:val="22"/>
          <w:szCs w:val="22"/>
          <w:lang w:val="en-GB"/>
        </w:rPr>
        <w:br/>
      </w:r>
      <w:r>
        <w:rPr>
          <w:rStyle w:val="Strong"/>
          <w:sz w:val="22"/>
          <w:szCs w:val="22"/>
          <w:u w:val="single"/>
          <w:lang w:val="en-GB"/>
        </w:rPr>
        <w:br/>
      </w:r>
      <w:r w:rsidR="00010B32" w:rsidRPr="00D67F00">
        <w:rPr>
          <w:rStyle w:val="Strong"/>
          <w:sz w:val="22"/>
          <w:szCs w:val="22"/>
          <w:u w:val="single"/>
          <w:lang w:val="en-GB"/>
        </w:rPr>
        <w:t>II.1.3) Type of contract</w:t>
      </w:r>
    </w:p>
    <w:p w:rsidR="00010B32" w:rsidRPr="007B234C" w:rsidRDefault="00010B32" w:rsidP="007B234C">
      <w:pPr>
        <w:pStyle w:val="Blockquote"/>
        <w:ind w:left="0"/>
        <w:jc w:val="both"/>
        <w:rPr>
          <w:rStyle w:val="Strong"/>
          <w:b w:val="0"/>
          <w:i/>
          <w:sz w:val="22"/>
          <w:szCs w:val="22"/>
          <w:lang w:val="en-GB"/>
        </w:rPr>
      </w:pPr>
      <w:r w:rsidRPr="00EC2E76">
        <w:rPr>
          <w:rStyle w:val="Emphasis"/>
          <w:i w:val="0"/>
          <w:sz w:val="22"/>
          <w:szCs w:val="22"/>
          <w:lang w:val="en-GB"/>
        </w:rPr>
        <w:t>Supplies</w:t>
      </w:r>
    </w:p>
    <w:p w:rsidR="00EF74CF" w:rsidRPr="00D67F00" w:rsidRDefault="00EF74CF" w:rsidP="007B234C">
      <w:pPr>
        <w:spacing w:before="240" w:after="120"/>
        <w:outlineLvl w:val="0"/>
        <w:rPr>
          <w:rStyle w:val="Strong"/>
          <w:sz w:val="22"/>
          <w:szCs w:val="22"/>
          <w:u w:val="single"/>
          <w:lang w:val="en-GB"/>
        </w:rPr>
      </w:pPr>
      <w:r w:rsidRPr="00EC2E76">
        <w:rPr>
          <w:rStyle w:val="Strong"/>
          <w:sz w:val="22"/>
          <w:szCs w:val="22"/>
          <w:u w:val="single"/>
          <w:lang w:val="en-GB"/>
        </w:rPr>
        <w:t>II.1.4) Short description of the contract</w:t>
      </w:r>
    </w:p>
    <w:p w:rsidR="00EC2E76" w:rsidRPr="002307C0" w:rsidRDefault="00EC2E76" w:rsidP="00EC2E76">
      <w:pPr>
        <w:pStyle w:val="NoSpacing"/>
        <w:rPr>
          <w:rFonts w:ascii="Times New Roman" w:eastAsia="Times New Roman" w:hAnsi="Times New Roman" w:cs="Times New Roman"/>
          <w:sz w:val="24"/>
          <w:szCs w:val="24"/>
        </w:rPr>
      </w:pPr>
      <w:r w:rsidRPr="006047A9">
        <w:rPr>
          <w:rFonts w:ascii="Times New Roman" w:hAnsi="Times New Roman"/>
        </w:rPr>
        <w:t>Lot 1.</w:t>
      </w:r>
      <w:r w:rsidRPr="006047A9">
        <w:rPr>
          <w:rFonts w:ascii="Times New Roman" w:hAnsi="Times New Roman"/>
          <w:b/>
          <w:color w:val="0C0C0C"/>
        </w:rPr>
        <w:t>Stage sound system</w:t>
      </w:r>
      <w:r w:rsidRPr="006047A9">
        <w:rPr>
          <w:rFonts w:ascii="Times New Roman" w:hAnsi="Times New Roman"/>
        </w:rPr>
        <w:t xml:space="preserve">,1 item –(2 Speakers, 4 Subwoofers,1 </w:t>
      </w:r>
      <w:r w:rsidRPr="006047A9">
        <w:rPr>
          <w:rFonts w:ascii="Times New Roman" w:hAnsi="Times New Roman"/>
          <w:lang w:val="en-GB"/>
        </w:rPr>
        <w:t>Audio Mixer</w:t>
      </w:r>
      <w:r w:rsidRPr="006047A9">
        <w:rPr>
          <w:rFonts w:ascii="Times New Roman" w:hAnsi="Times New Roman"/>
        </w:rPr>
        <w:t xml:space="preserve">, </w:t>
      </w:r>
      <w:r w:rsidRPr="006047A9">
        <w:rPr>
          <w:rFonts w:ascii="Times New Roman" w:hAnsi="Times New Roman"/>
          <w:sz w:val="24"/>
          <w:szCs w:val="24"/>
          <w:shd w:val="clear" w:color="auto" w:fill="FFFFFF"/>
        </w:rPr>
        <w:t xml:space="preserve">2 Floor monitors, </w:t>
      </w:r>
      <w:r w:rsidRPr="006047A9">
        <w:rPr>
          <w:rFonts w:ascii="Times New Roman" w:hAnsi="Times New Roman" w:cs="Times New Roman"/>
          <w:sz w:val="24"/>
          <w:szCs w:val="24"/>
          <w:lang w:val="sr-Latn-CS"/>
        </w:rPr>
        <w:t>2 Wireless Microphone, 4 Wired Microphone, 4 Microphone stand</w:t>
      </w:r>
      <w:r w:rsidRPr="006047A9">
        <w:rPr>
          <w:rFonts w:ascii="Times New Roman" w:hAnsi="Times New Roman" w:cs="Times New Roman"/>
          <w:sz w:val="24"/>
          <w:szCs w:val="24"/>
          <w:u w:val="single"/>
          <w:lang w:val="sr-Latn-CS"/>
        </w:rPr>
        <w:t>,</w:t>
      </w:r>
      <w:r w:rsidRPr="006047A9">
        <w:rPr>
          <w:rFonts w:ascii="Times New Roman" w:hAnsi="Times New Roman" w:cs="Times New Roman"/>
          <w:sz w:val="24"/>
          <w:szCs w:val="24"/>
          <w:lang w:val="sr-Latn-CS"/>
        </w:rPr>
        <w:t xml:space="preserve"> 1 </w:t>
      </w:r>
      <w:r w:rsidRPr="006047A9">
        <w:rPr>
          <w:rFonts w:ascii="Times New Roman" w:eastAsia="Times New Roman" w:hAnsi="Times New Roman" w:cs="Times New Roman"/>
          <w:sz w:val="24"/>
          <w:szCs w:val="24"/>
        </w:rPr>
        <w:t xml:space="preserve">a set of </w:t>
      </w:r>
      <w:r w:rsidRPr="006047A9">
        <w:rPr>
          <w:rFonts w:ascii="Times New Roman" w:eastAsia="Times New Roman" w:hAnsi="Times New Roman" w:cs="Times New Roman"/>
          <w:snapToGrid w:val="0"/>
        </w:rPr>
        <w:t xml:space="preserve">accompanying compatible </w:t>
      </w:r>
      <w:r w:rsidRPr="006047A9">
        <w:rPr>
          <w:rFonts w:ascii="Times New Roman" w:eastAsia="Times New Roman" w:hAnsi="Times New Roman" w:cs="Times New Roman"/>
          <w:sz w:val="24"/>
          <w:szCs w:val="24"/>
        </w:rPr>
        <w:t>cables, connectors and other equipment components</w:t>
      </w:r>
      <w:r w:rsidRPr="006047A9">
        <w:rPr>
          <w:rFonts w:ascii="Times New Roman" w:hAnsi="Times New Roman" w:cs="Times New Roman"/>
          <w:sz w:val="24"/>
          <w:szCs w:val="24"/>
          <w:u w:val="single"/>
          <w:lang w:val="sr-Latn-CS"/>
        </w:rPr>
        <w:t>,</w:t>
      </w:r>
    </w:p>
    <w:p w:rsidR="00EF74CF" w:rsidRPr="00EC2E76" w:rsidRDefault="00EC2E76" w:rsidP="00EC2E76">
      <w:pPr>
        <w:rPr>
          <w:sz w:val="22"/>
        </w:rPr>
      </w:pPr>
      <w:r w:rsidRPr="002307C0">
        <w:rPr>
          <w:sz w:val="22"/>
        </w:rPr>
        <w:t xml:space="preserve">Lot 2.  LED display – </w:t>
      </w:r>
      <w:r w:rsidRPr="002307C0">
        <w:rPr>
          <w:color w:val="202122"/>
          <w:sz w:val="22"/>
          <w:szCs w:val="22"/>
          <w:shd w:val="clear" w:color="auto" w:fill="FFFFFF"/>
        </w:rPr>
        <w:t>A </w:t>
      </w:r>
      <w:r w:rsidRPr="002307C0">
        <w:rPr>
          <w:b/>
          <w:bCs/>
          <w:color w:val="202122"/>
          <w:sz w:val="22"/>
          <w:szCs w:val="22"/>
          <w:shd w:val="clear" w:color="auto" w:fill="FFFFFF"/>
        </w:rPr>
        <w:t>LED display</w:t>
      </w:r>
      <w:r w:rsidRPr="002307C0">
        <w:rPr>
          <w:color w:val="202122"/>
          <w:sz w:val="22"/>
          <w:szCs w:val="22"/>
          <w:shd w:val="clear" w:color="auto" w:fill="FFFFFF"/>
        </w:rPr>
        <w:t> is a</w:t>
      </w:r>
      <w:r w:rsidRPr="002307C0">
        <w:rPr>
          <w:color w:val="000000" w:themeColor="text1"/>
          <w:sz w:val="22"/>
          <w:szCs w:val="22"/>
          <w:shd w:val="clear" w:color="auto" w:fill="FFFFFF"/>
        </w:rPr>
        <w:t> </w:t>
      </w:r>
      <w:hyperlink r:id="rId8" w:tooltip="Flat panel display" w:history="1">
        <w:r w:rsidRPr="002307C0">
          <w:rPr>
            <w:rStyle w:val="Hyperlink"/>
            <w:color w:val="000000" w:themeColor="text1"/>
            <w:sz w:val="22"/>
            <w:szCs w:val="22"/>
            <w:shd w:val="clear" w:color="auto" w:fill="FFFFFF"/>
          </w:rPr>
          <w:t>flat panel display</w:t>
        </w:r>
      </w:hyperlink>
      <w:r w:rsidRPr="002307C0">
        <w:rPr>
          <w:color w:val="000000" w:themeColor="text1"/>
          <w:sz w:val="22"/>
          <w:szCs w:val="22"/>
          <w:shd w:val="clear" w:color="auto" w:fill="FFFFFF"/>
        </w:rPr>
        <w:t> that uses an array of </w:t>
      </w:r>
      <w:hyperlink r:id="rId9" w:tooltip="Light-emitting diode" w:history="1">
        <w:r w:rsidRPr="002307C0">
          <w:rPr>
            <w:rStyle w:val="Hyperlink"/>
            <w:color w:val="000000" w:themeColor="text1"/>
            <w:sz w:val="22"/>
            <w:szCs w:val="22"/>
            <w:shd w:val="clear" w:color="auto" w:fill="FFFFFF"/>
          </w:rPr>
          <w:t>light-emitting diodes</w:t>
        </w:r>
      </w:hyperlink>
      <w:r w:rsidRPr="002307C0">
        <w:rPr>
          <w:color w:val="000000" w:themeColor="text1"/>
          <w:sz w:val="22"/>
          <w:szCs w:val="22"/>
          <w:shd w:val="clear" w:color="auto" w:fill="FFFFFF"/>
        </w:rPr>
        <w:t> as </w:t>
      </w:r>
      <w:hyperlink r:id="rId10" w:tooltip="Pixel" w:history="1">
        <w:r w:rsidRPr="002307C0">
          <w:rPr>
            <w:rStyle w:val="Hyperlink"/>
            <w:color w:val="000000" w:themeColor="text1"/>
            <w:sz w:val="22"/>
            <w:szCs w:val="22"/>
            <w:shd w:val="clear" w:color="auto" w:fill="FFFFFF"/>
          </w:rPr>
          <w:t>pixels</w:t>
        </w:r>
      </w:hyperlink>
      <w:r w:rsidRPr="002307C0">
        <w:rPr>
          <w:color w:val="000000" w:themeColor="text1"/>
          <w:sz w:val="22"/>
          <w:szCs w:val="22"/>
          <w:shd w:val="clear" w:color="auto" w:fill="FFFFFF"/>
        </w:rPr>
        <w:t> for a </w:t>
      </w:r>
      <w:hyperlink r:id="rId11" w:history="1">
        <w:r w:rsidRPr="002307C0">
          <w:rPr>
            <w:rStyle w:val="Hyperlink"/>
            <w:color w:val="000000" w:themeColor="text1"/>
            <w:sz w:val="22"/>
            <w:szCs w:val="22"/>
            <w:shd w:val="clear" w:color="auto" w:fill="FFFFFF"/>
          </w:rPr>
          <w:t>video display</w:t>
        </w:r>
      </w:hyperlink>
      <w:r w:rsidRPr="002307C0">
        <w:rPr>
          <w:color w:val="202122"/>
          <w:sz w:val="22"/>
          <w:szCs w:val="22"/>
          <w:shd w:val="clear" w:color="auto" w:fill="FFFFFF"/>
        </w:rPr>
        <w:t xml:space="preserve"> -</w:t>
      </w:r>
      <w:r w:rsidRPr="002307C0">
        <w:rPr>
          <w:rFonts w:cs="Arial"/>
          <w:color w:val="202122"/>
          <w:sz w:val="21"/>
          <w:szCs w:val="21"/>
          <w:shd w:val="clear" w:color="auto" w:fill="FFFFFF"/>
        </w:rPr>
        <w:t> </w:t>
      </w:r>
      <w:r w:rsidRPr="002307C0">
        <w:rPr>
          <w:sz w:val="22"/>
        </w:rPr>
        <w:t>1 item</w:t>
      </w:r>
    </w:p>
    <w:p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rsidR="00EF74CF" w:rsidRPr="00EC2E76" w:rsidRDefault="00EC2E76" w:rsidP="00EF74CF">
      <w:pPr>
        <w:outlineLvl w:val="0"/>
        <w:rPr>
          <w:rStyle w:val="Strong"/>
          <w:b w:val="0"/>
          <w:sz w:val="22"/>
          <w:szCs w:val="22"/>
          <w:u w:val="single"/>
          <w:lang w:val="en-GB"/>
        </w:rPr>
      </w:pPr>
      <w:r w:rsidRPr="00EC2E76">
        <w:rPr>
          <w:rStyle w:val="Strong"/>
          <w:b w:val="0"/>
          <w:sz w:val="22"/>
          <w:szCs w:val="22"/>
          <w:u w:val="single"/>
          <w:lang w:val="en-GB"/>
        </w:rPr>
        <w:t>Open</w:t>
      </w:r>
      <w:r w:rsidR="00DB35A9">
        <w:rPr>
          <w:rStyle w:val="Strong"/>
          <w:b w:val="0"/>
          <w:sz w:val="22"/>
          <w:szCs w:val="22"/>
          <w:u w:val="single"/>
          <w:lang w:val="en-GB"/>
        </w:rPr>
        <w:br/>
      </w:r>
      <w:r w:rsidR="00B513FE">
        <w:rPr>
          <w:rStyle w:val="Strong"/>
          <w:sz w:val="22"/>
          <w:szCs w:val="22"/>
          <w:lang w:val="en-GB"/>
        </w:rPr>
        <w:br/>
      </w:r>
      <w:r w:rsidR="00EF74CF" w:rsidRPr="007C201A">
        <w:rPr>
          <w:rStyle w:val="Strong"/>
          <w:sz w:val="22"/>
          <w:szCs w:val="22"/>
          <w:u w:val="single"/>
          <w:lang w:val="en-GB"/>
        </w:rPr>
        <w:t>II.1.6) Information about lots</w:t>
      </w:r>
    </w:p>
    <w:p w:rsidR="00EF74CF"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into </w:t>
      </w:r>
      <w:r w:rsidRPr="00EC2E76">
        <w:rPr>
          <w:rStyle w:val="Strong"/>
          <w:b w:val="0"/>
          <w:sz w:val="22"/>
          <w:szCs w:val="22"/>
          <w:lang w:val="en-GB"/>
        </w:rPr>
        <w:t>lots:</w:t>
      </w:r>
      <w:r w:rsidR="00EC2E76" w:rsidRPr="00EC2E76">
        <w:rPr>
          <w:rStyle w:val="Strong"/>
          <w:b w:val="0"/>
          <w:sz w:val="22"/>
          <w:szCs w:val="22"/>
          <w:lang w:val="en-GB"/>
        </w:rPr>
        <w:t>yes</w:t>
      </w:r>
    </w:p>
    <w:p w:rsidR="00F3539A" w:rsidRPr="00F3539A" w:rsidRDefault="00F3539A" w:rsidP="00EF74CF">
      <w:pPr>
        <w:outlineLvl w:val="0"/>
        <w:rPr>
          <w:rStyle w:val="Strong"/>
          <w:b w:val="0"/>
          <w:sz w:val="22"/>
          <w:szCs w:val="22"/>
        </w:rPr>
      </w:pPr>
      <w:r w:rsidRPr="00EC2E76">
        <w:rPr>
          <w:rStyle w:val="Strong"/>
          <w:b w:val="0"/>
          <w:sz w:val="22"/>
          <w:szCs w:val="22"/>
        </w:rPr>
        <w:t>[In case of</w:t>
      </w:r>
      <w:r w:rsidR="00EC2E76">
        <w:rPr>
          <w:rStyle w:val="Strong"/>
          <w:b w:val="0"/>
          <w:sz w:val="22"/>
          <w:szCs w:val="22"/>
        </w:rPr>
        <w:t xml:space="preserve"> </w:t>
      </w:r>
      <w:r w:rsidRPr="00EC2E76">
        <w:rPr>
          <w:rStyle w:val="Strong"/>
          <w:b w:val="0"/>
          <w:sz w:val="22"/>
          <w:szCs w:val="22"/>
        </w:rPr>
        <w:t xml:space="preserve"> lots</w:t>
      </w:r>
      <w:r w:rsidR="00EC2E76">
        <w:rPr>
          <w:rStyle w:val="Strong"/>
          <w:b w:val="0"/>
          <w:sz w:val="22"/>
          <w:szCs w:val="22"/>
        </w:rPr>
        <w:t xml:space="preserve"> </w:t>
      </w:r>
      <w:r w:rsidR="00EC2E76" w:rsidRPr="00EC2E76">
        <w:rPr>
          <w:rStyle w:val="Strong"/>
          <w:b w:val="0"/>
          <w:sz w:val="22"/>
          <w:szCs w:val="22"/>
        </w:rPr>
        <w:t xml:space="preserve">Tenders may be submitted for: </w:t>
      </w:r>
      <w:r w:rsidRPr="00EC2E76">
        <w:rPr>
          <w:rStyle w:val="Strong"/>
          <w:b w:val="0"/>
          <w:sz w:val="22"/>
          <w:szCs w:val="22"/>
        </w:rPr>
        <w:t>all lots</w:t>
      </w:r>
      <w:r w:rsidR="00EC2E76" w:rsidRPr="00EC2E76">
        <w:rPr>
          <w:rStyle w:val="Strong"/>
          <w:b w:val="0"/>
          <w:sz w:val="22"/>
          <w:szCs w:val="22"/>
        </w:rPr>
        <w:t>, some lots or one lot only</w:t>
      </w:r>
      <w:r w:rsidRPr="00F3539A">
        <w:rPr>
          <w:rStyle w:val="Strong"/>
          <w:b w:val="0"/>
          <w:sz w:val="22"/>
          <w:szCs w:val="22"/>
        </w:rPr>
        <w:br/>
      </w:r>
    </w:p>
    <w:p w:rsidR="00DB35A9" w:rsidRPr="00D67F00" w:rsidRDefault="00EF74CF" w:rsidP="007B234C">
      <w:pPr>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lastRenderedPageBreak/>
        <w:t>CALL FOR TENDER: INFORMATION PER</w:t>
      </w:r>
      <w:r w:rsidR="00EC2E76">
        <w:rPr>
          <w:rStyle w:val="Strong"/>
          <w:sz w:val="22"/>
          <w:szCs w:val="22"/>
          <w:u w:val="single"/>
        </w:rPr>
        <w:t xml:space="preserve"> </w:t>
      </w:r>
      <w:r w:rsidR="00297B55" w:rsidRPr="00D67F00">
        <w:rPr>
          <w:rStyle w:val="Strong"/>
          <w:sz w:val="22"/>
          <w:szCs w:val="22"/>
          <w:u w:val="single"/>
        </w:rPr>
        <w:t xml:space="preserve"> LOT</w:t>
      </w:r>
    </w:p>
    <w:p w:rsidR="00EC2E76" w:rsidRPr="002307C0" w:rsidRDefault="00EF74CF" w:rsidP="00EC2E76">
      <w:pPr>
        <w:pStyle w:val="NoSpacing"/>
        <w:rPr>
          <w:rFonts w:ascii="Times New Roman" w:eastAsia="Times New Roman" w:hAnsi="Times New Roman" w:cs="Times New Roman"/>
          <w:sz w:val="24"/>
          <w:szCs w:val="24"/>
        </w:rPr>
      </w:pPr>
      <w:r w:rsidRPr="00D67F00">
        <w:rPr>
          <w:rStyle w:val="Strong"/>
          <w:u w:val="single"/>
        </w:rPr>
        <w:t>II.2) Description</w:t>
      </w:r>
      <w:r w:rsidR="00D67F00">
        <w:rPr>
          <w:rStyle w:val="Strong"/>
          <w:u w:val="single"/>
        </w:rPr>
        <w:br/>
      </w:r>
      <w:r w:rsidR="003C10AA">
        <w:rPr>
          <w:rStyle w:val="Strong"/>
        </w:rPr>
        <w:br/>
      </w:r>
      <w:r w:rsidR="003C10AA">
        <w:rPr>
          <w:rStyle w:val="Emphasis"/>
          <w:i w:val="0"/>
          <w:lang w:val="en-GB"/>
        </w:rPr>
        <w:t xml:space="preserve"> </w:t>
      </w:r>
      <w:r w:rsidR="00EC2E76" w:rsidRPr="00EC2E76">
        <w:rPr>
          <w:rStyle w:val="Strong"/>
        </w:rPr>
        <w:t>II.2.1</w:t>
      </w:r>
      <w:r w:rsidRPr="003D05B4">
        <w:rPr>
          <w:rStyle w:val="Strong"/>
        </w:rPr>
        <w:br/>
      </w:r>
      <w:r w:rsidR="00EC2E76" w:rsidRPr="006047A9">
        <w:rPr>
          <w:rFonts w:ascii="Times New Roman" w:hAnsi="Times New Roman"/>
        </w:rPr>
        <w:t>Lot 1.</w:t>
      </w:r>
      <w:r w:rsidR="00EC2E76" w:rsidRPr="006047A9">
        <w:rPr>
          <w:rFonts w:ascii="Times New Roman" w:hAnsi="Times New Roman"/>
          <w:b/>
          <w:color w:val="0C0C0C"/>
        </w:rPr>
        <w:t>Stage sound system</w:t>
      </w:r>
      <w:r w:rsidR="00EC2E76" w:rsidRPr="006047A9">
        <w:rPr>
          <w:rFonts w:ascii="Times New Roman" w:hAnsi="Times New Roman"/>
        </w:rPr>
        <w:t xml:space="preserve">,1 item –(2 Speakers, 4 Subwoofers,1 </w:t>
      </w:r>
      <w:r w:rsidR="00EC2E76" w:rsidRPr="006047A9">
        <w:rPr>
          <w:rFonts w:ascii="Times New Roman" w:hAnsi="Times New Roman"/>
          <w:lang w:val="en-GB"/>
        </w:rPr>
        <w:t>Audio Mixer</w:t>
      </w:r>
      <w:r w:rsidR="00EC2E76" w:rsidRPr="006047A9">
        <w:rPr>
          <w:rFonts w:ascii="Times New Roman" w:hAnsi="Times New Roman"/>
        </w:rPr>
        <w:t xml:space="preserve">, </w:t>
      </w:r>
      <w:r w:rsidR="00EC2E76" w:rsidRPr="006047A9">
        <w:rPr>
          <w:rFonts w:ascii="Times New Roman" w:hAnsi="Times New Roman"/>
          <w:sz w:val="24"/>
          <w:szCs w:val="24"/>
          <w:shd w:val="clear" w:color="auto" w:fill="FFFFFF"/>
        </w:rPr>
        <w:t xml:space="preserve">2 Floor monitors, </w:t>
      </w:r>
      <w:r w:rsidR="00EC2E76" w:rsidRPr="006047A9">
        <w:rPr>
          <w:rFonts w:ascii="Times New Roman" w:hAnsi="Times New Roman" w:cs="Times New Roman"/>
          <w:sz w:val="24"/>
          <w:szCs w:val="24"/>
          <w:lang w:val="sr-Latn-CS"/>
        </w:rPr>
        <w:t>2 Wireless Microphone, 4 Wired Microphone, 4 Microphone stand</w:t>
      </w:r>
      <w:r w:rsidR="00EC2E76" w:rsidRPr="006047A9">
        <w:rPr>
          <w:rFonts w:ascii="Times New Roman" w:hAnsi="Times New Roman" w:cs="Times New Roman"/>
          <w:sz w:val="24"/>
          <w:szCs w:val="24"/>
          <w:u w:val="single"/>
          <w:lang w:val="sr-Latn-CS"/>
        </w:rPr>
        <w:t>,</w:t>
      </w:r>
      <w:r w:rsidR="00EC2E76" w:rsidRPr="006047A9">
        <w:rPr>
          <w:rFonts w:ascii="Times New Roman" w:hAnsi="Times New Roman" w:cs="Times New Roman"/>
          <w:sz w:val="24"/>
          <w:szCs w:val="24"/>
          <w:lang w:val="sr-Latn-CS"/>
        </w:rPr>
        <w:t xml:space="preserve"> 1 </w:t>
      </w:r>
      <w:r w:rsidR="00EC2E76" w:rsidRPr="006047A9">
        <w:rPr>
          <w:rFonts w:ascii="Times New Roman" w:eastAsia="Times New Roman" w:hAnsi="Times New Roman" w:cs="Times New Roman"/>
          <w:sz w:val="24"/>
          <w:szCs w:val="24"/>
        </w:rPr>
        <w:t xml:space="preserve">a set of </w:t>
      </w:r>
      <w:r w:rsidR="00EC2E76" w:rsidRPr="006047A9">
        <w:rPr>
          <w:rFonts w:ascii="Times New Roman" w:eastAsia="Times New Roman" w:hAnsi="Times New Roman" w:cs="Times New Roman"/>
          <w:snapToGrid w:val="0"/>
        </w:rPr>
        <w:t xml:space="preserve">accompanying compatible </w:t>
      </w:r>
      <w:r w:rsidR="00EC2E76" w:rsidRPr="006047A9">
        <w:rPr>
          <w:rFonts w:ascii="Times New Roman" w:eastAsia="Times New Roman" w:hAnsi="Times New Roman" w:cs="Times New Roman"/>
          <w:sz w:val="24"/>
          <w:szCs w:val="24"/>
        </w:rPr>
        <w:t>cables, connectors and other equipment components</w:t>
      </w:r>
      <w:r w:rsidR="00EC2E76" w:rsidRPr="006047A9">
        <w:rPr>
          <w:rFonts w:ascii="Times New Roman" w:hAnsi="Times New Roman" w:cs="Times New Roman"/>
          <w:sz w:val="24"/>
          <w:szCs w:val="24"/>
          <w:u w:val="single"/>
          <w:lang w:val="sr-Latn-CS"/>
        </w:rPr>
        <w:t>,</w:t>
      </w:r>
    </w:p>
    <w:p w:rsidR="000503A2" w:rsidRPr="00EC2E76" w:rsidRDefault="00EC2E76" w:rsidP="00EC2E76">
      <w:pPr>
        <w:rPr>
          <w:rStyle w:val="Strong"/>
          <w:b w:val="0"/>
          <w:sz w:val="22"/>
        </w:rPr>
      </w:pPr>
      <w:r w:rsidRPr="002307C0">
        <w:rPr>
          <w:sz w:val="22"/>
        </w:rPr>
        <w:t xml:space="preserve">Lot 2.  LED display – </w:t>
      </w:r>
      <w:r w:rsidRPr="002307C0">
        <w:rPr>
          <w:color w:val="202122"/>
          <w:sz w:val="22"/>
          <w:szCs w:val="22"/>
          <w:shd w:val="clear" w:color="auto" w:fill="FFFFFF"/>
        </w:rPr>
        <w:t>A </w:t>
      </w:r>
      <w:r w:rsidRPr="002307C0">
        <w:rPr>
          <w:b/>
          <w:bCs/>
          <w:color w:val="202122"/>
          <w:sz w:val="22"/>
          <w:szCs w:val="22"/>
          <w:shd w:val="clear" w:color="auto" w:fill="FFFFFF"/>
        </w:rPr>
        <w:t>LED display</w:t>
      </w:r>
      <w:r w:rsidRPr="002307C0">
        <w:rPr>
          <w:color w:val="202122"/>
          <w:sz w:val="22"/>
          <w:szCs w:val="22"/>
          <w:shd w:val="clear" w:color="auto" w:fill="FFFFFF"/>
        </w:rPr>
        <w:t> is a</w:t>
      </w:r>
      <w:r w:rsidRPr="002307C0">
        <w:rPr>
          <w:color w:val="000000" w:themeColor="text1"/>
          <w:sz w:val="22"/>
          <w:szCs w:val="22"/>
          <w:shd w:val="clear" w:color="auto" w:fill="FFFFFF"/>
        </w:rPr>
        <w:t> </w:t>
      </w:r>
      <w:hyperlink r:id="rId12" w:tooltip="Flat panel display" w:history="1">
        <w:r w:rsidRPr="002307C0">
          <w:rPr>
            <w:rStyle w:val="Hyperlink"/>
            <w:color w:val="000000" w:themeColor="text1"/>
            <w:sz w:val="22"/>
            <w:szCs w:val="22"/>
            <w:shd w:val="clear" w:color="auto" w:fill="FFFFFF"/>
          </w:rPr>
          <w:t>flat panel display</w:t>
        </w:r>
      </w:hyperlink>
      <w:r w:rsidRPr="002307C0">
        <w:rPr>
          <w:color w:val="000000" w:themeColor="text1"/>
          <w:sz w:val="22"/>
          <w:szCs w:val="22"/>
          <w:shd w:val="clear" w:color="auto" w:fill="FFFFFF"/>
        </w:rPr>
        <w:t> that uses an array of </w:t>
      </w:r>
      <w:hyperlink r:id="rId13" w:tooltip="Light-emitting diode" w:history="1">
        <w:r w:rsidRPr="002307C0">
          <w:rPr>
            <w:rStyle w:val="Hyperlink"/>
            <w:color w:val="000000" w:themeColor="text1"/>
            <w:sz w:val="22"/>
            <w:szCs w:val="22"/>
            <w:shd w:val="clear" w:color="auto" w:fill="FFFFFF"/>
          </w:rPr>
          <w:t>light-emitting diodes</w:t>
        </w:r>
      </w:hyperlink>
      <w:r w:rsidRPr="002307C0">
        <w:rPr>
          <w:color w:val="000000" w:themeColor="text1"/>
          <w:sz w:val="22"/>
          <w:szCs w:val="22"/>
          <w:shd w:val="clear" w:color="auto" w:fill="FFFFFF"/>
        </w:rPr>
        <w:t> as </w:t>
      </w:r>
      <w:hyperlink r:id="rId14" w:tooltip="Pixel" w:history="1">
        <w:r w:rsidRPr="002307C0">
          <w:rPr>
            <w:rStyle w:val="Hyperlink"/>
            <w:color w:val="000000" w:themeColor="text1"/>
            <w:sz w:val="22"/>
            <w:szCs w:val="22"/>
            <w:shd w:val="clear" w:color="auto" w:fill="FFFFFF"/>
          </w:rPr>
          <w:t>pixels</w:t>
        </w:r>
      </w:hyperlink>
      <w:r w:rsidRPr="002307C0">
        <w:rPr>
          <w:color w:val="000000" w:themeColor="text1"/>
          <w:sz w:val="22"/>
          <w:szCs w:val="22"/>
          <w:shd w:val="clear" w:color="auto" w:fill="FFFFFF"/>
        </w:rPr>
        <w:t> for a </w:t>
      </w:r>
      <w:hyperlink r:id="rId15" w:history="1">
        <w:r w:rsidRPr="002307C0">
          <w:rPr>
            <w:rStyle w:val="Hyperlink"/>
            <w:color w:val="000000" w:themeColor="text1"/>
            <w:sz w:val="22"/>
            <w:szCs w:val="22"/>
            <w:shd w:val="clear" w:color="auto" w:fill="FFFFFF"/>
          </w:rPr>
          <w:t>video display</w:t>
        </w:r>
      </w:hyperlink>
      <w:r w:rsidRPr="002307C0">
        <w:rPr>
          <w:color w:val="202122"/>
          <w:sz w:val="22"/>
          <w:szCs w:val="22"/>
          <w:shd w:val="clear" w:color="auto" w:fill="FFFFFF"/>
        </w:rPr>
        <w:t xml:space="preserve"> -</w:t>
      </w:r>
      <w:r w:rsidRPr="002307C0">
        <w:rPr>
          <w:rFonts w:cs="Arial"/>
          <w:color w:val="202122"/>
          <w:sz w:val="21"/>
          <w:szCs w:val="21"/>
          <w:shd w:val="clear" w:color="auto" w:fill="FFFFFF"/>
        </w:rPr>
        <w:t> </w:t>
      </w:r>
      <w:r w:rsidRPr="002307C0">
        <w:rPr>
          <w:sz w:val="22"/>
        </w:rPr>
        <w:t>1 item</w:t>
      </w:r>
    </w:p>
    <w:p w:rsidR="00EF74CF" w:rsidRPr="00D67F00" w:rsidRDefault="00EF74CF" w:rsidP="00EF74CF">
      <w:pPr>
        <w:outlineLvl w:val="0"/>
        <w:rPr>
          <w:rStyle w:val="Strong"/>
          <w:sz w:val="22"/>
          <w:szCs w:val="22"/>
          <w:u w:val="single"/>
        </w:rPr>
      </w:pPr>
      <w:r>
        <w:rPr>
          <w:rStyle w:val="Strong"/>
          <w:sz w:val="22"/>
          <w:szCs w:val="22"/>
        </w:rPr>
        <w:br/>
      </w:r>
      <w:r w:rsidRPr="00D67F00">
        <w:rPr>
          <w:rStyle w:val="Strong"/>
          <w:sz w:val="22"/>
          <w:szCs w:val="22"/>
          <w:u w:val="single"/>
        </w:rPr>
        <w:t>II.2.3) Place performance</w:t>
      </w:r>
    </w:p>
    <w:p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w:t>
      </w:r>
      <w:r w:rsidRPr="00EC2E76">
        <w:rPr>
          <w:rStyle w:val="Strong"/>
          <w:b w:val="0"/>
          <w:sz w:val="22"/>
          <w:szCs w:val="22"/>
          <w:lang w:val="en-GB"/>
        </w:rPr>
        <w:t>on</w:t>
      </w:r>
      <w:r w:rsidR="00EF74CF" w:rsidRPr="00EC2E76">
        <w:rPr>
          <w:rStyle w:val="Strong"/>
          <w:b w:val="0"/>
          <w:sz w:val="22"/>
          <w:szCs w:val="22"/>
          <w:lang w:val="en-GB"/>
        </w:rPr>
        <w:t>:</w:t>
      </w:r>
      <w:r w:rsidR="00EC2E76" w:rsidRPr="00EC2E76">
        <w:rPr>
          <w:rStyle w:val="Strong"/>
          <w:b w:val="0"/>
          <w:sz w:val="22"/>
          <w:szCs w:val="22"/>
          <w:lang w:val="en-GB"/>
        </w:rPr>
        <w:t>Razanj/ Cross-border region of the Interreg-IPA CBC Bulgaria – Serbia Programme</w:t>
      </w:r>
    </w:p>
    <w:p w:rsidR="00EF74CF" w:rsidRPr="00D67F00" w:rsidRDefault="003C10AA" w:rsidP="00EF74CF">
      <w:pPr>
        <w:outlineLvl w:val="0"/>
        <w:rPr>
          <w:rStyle w:val="Strong"/>
          <w:sz w:val="22"/>
          <w:szCs w:val="22"/>
          <w:u w:val="single"/>
          <w:lang w:val="en-GB"/>
        </w:rPr>
      </w:pPr>
      <w:r>
        <w:rPr>
          <w:rStyle w:val="Strong"/>
          <w:sz w:val="22"/>
          <w:szCs w:val="22"/>
          <w:lang w:val="en-GB"/>
        </w:rPr>
        <w:br/>
      </w:r>
      <w:r w:rsidR="00EF74CF" w:rsidRPr="00D67F00">
        <w:rPr>
          <w:rStyle w:val="Strong"/>
          <w:sz w:val="22"/>
          <w:szCs w:val="22"/>
          <w:u w:val="single"/>
          <w:lang w:val="en-GB"/>
        </w:rPr>
        <w:t>II.2.5)  Award Criteria</w:t>
      </w:r>
    </w:p>
    <w:p w:rsidR="00EF74CF" w:rsidRPr="00EF74CF" w:rsidRDefault="00EC2E76" w:rsidP="00EC2E76">
      <w:pPr>
        <w:outlineLvl w:val="0"/>
        <w:rPr>
          <w:rStyle w:val="Strong"/>
          <w:b w:val="0"/>
          <w:sz w:val="22"/>
          <w:szCs w:val="22"/>
          <w:lang w:val="en-GB"/>
        </w:rPr>
      </w:pPr>
      <w:r w:rsidRPr="00EC2E76">
        <w:rPr>
          <w:rStyle w:val="Strong"/>
          <w:b w:val="0"/>
          <w:sz w:val="22"/>
          <w:szCs w:val="22"/>
          <w:lang w:val="en-GB"/>
        </w:rPr>
        <w:t>Price</w:t>
      </w:r>
    </w:p>
    <w:p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rsidR="00CC6D8C" w:rsidRPr="00F82AA4" w:rsidRDefault="00CC6D8C" w:rsidP="00CC6D8C">
      <w:pPr>
        <w:outlineLvl w:val="0"/>
        <w:rPr>
          <w:rStyle w:val="Strong"/>
          <w:b w:val="0"/>
          <w:sz w:val="22"/>
          <w:szCs w:val="22"/>
          <w:lang w:val="en-GB"/>
        </w:rPr>
      </w:pPr>
      <w:r w:rsidRPr="00F82AA4">
        <w:rPr>
          <w:rStyle w:val="Strong"/>
          <w:b w:val="0"/>
          <w:sz w:val="22"/>
          <w:szCs w:val="22"/>
          <w:lang w:val="en-GB"/>
        </w:rPr>
        <w:t>Date</w:t>
      </w:r>
      <w:r w:rsidRPr="00EC2E76">
        <w:rPr>
          <w:rStyle w:val="Strong"/>
          <w:b w:val="0"/>
          <w:sz w:val="22"/>
          <w:szCs w:val="22"/>
          <w:lang w:val="en-GB"/>
        </w:rPr>
        <w:t xml:space="preserve">: </w:t>
      </w:r>
      <w:r w:rsidR="00EC2E76" w:rsidRPr="00EC2E76">
        <w:rPr>
          <w:rStyle w:val="Strong"/>
          <w:b w:val="0"/>
          <w:sz w:val="22"/>
          <w:szCs w:val="22"/>
          <w:lang w:val="en-GB"/>
        </w:rPr>
        <w:t>1</w:t>
      </w:r>
      <w:r w:rsidR="00F822D2">
        <w:rPr>
          <w:rStyle w:val="Strong"/>
          <w:b w:val="0"/>
          <w:sz w:val="22"/>
          <w:szCs w:val="22"/>
          <w:lang w:val="en-GB"/>
        </w:rPr>
        <w:t>7</w:t>
      </w:r>
      <w:r w:rsidR="00EC2E76" w:rsidRPr="00EC2E76">
        <w:rPr>
          <w:rStyle w:val="Strong"/>
          <w:b w:val="0"/>
          <w:sz w:val="22"/>
          <w:szCs w:val="22"/>
          <w:lang w:val="en-GB"/>
        </w:rPr>
        <w:t xml:space="preserve"> May 2021 </w:t>
      </w:r>
      <w:r w:rsidRPr="00EC2E76">
        <w:rPr>
          <w:rStyle w:val="Strong"/>
          <w:b w:val="0"/>
          <w:sz w:val="22"/>
          <w:szCs w:val="22"/>
          <w:lang w:val="en-GB"/>
        </w:rPr>
        <w:br/>
        <w:t xml:space="preserve">Local Time: </w:t>
      </w:r>
      <w:r w:rsidR="00EC2E76" w:rsidRPr="00EC2E76">
        <w:rPr>
          <w:rStyle w:val="Strong"/>
          <w:b w:val="0"/>
          <w:sz w:val="22"/>
          <w:szCs w:val="22"/>
          <w:lang w:val="en-GB"/>
        </w:rPr>
        <w:t>15:00h</w:t>
      </w:r>
    </w:p>
    <w:p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rsidR="00CC6D8C" w:rsidRPr="00F82AA4" w:rsidRDefault="00CC6D8C" w:rsidP="00CC6D8C">
      <w:pPr>
        <w:outlineLvl w:val="0"/>
        <w:rPr>
          <w:rStyle w:val="Strong"/>
          <w:b w:val="0"/>
          <w:sz w:val="22"/>
          <w:szCs w:val="22"/>
          <w:lang w:val="en-GB"/>
        </w:rPr>
      </w:pPr>
      <w:r>
        <w:rPr>
          <w:rStyle w:val="Strong"/>
          <w:b w:val="0"/>
          <w:sz w:val="22"/>
          <w:szCs w:val="22"/>
          <w:lang w:val="en-GB"/>
        </w:rPr>
        <w:t>Duration in months</w:t>
      </w:r>
      <w:r w:rsidRPr="00EC2E76">
        <w:rPr>
          <w:rStyle w:val="Strong"/>
          <w:b w:val="0"/>
          <w:sz w:val="22"/>
          <w:szCs w:val="22"/>
          <w:lang w:val="en-GB"/>
        </w:rPr>
        <w:t xml:space="preserve">:  </w:t>
      </w:r>
      <w:r w:rsidR="00EC2E76" w:rsidRPr="00EC2E76">
        <w:rPr>
          <w:rStyle w:val="Strong"/>
          <w:b w:val="0"/>
          <w:sz w:val="22"/>
          <w:szCs w:val="22"/>
          <w:lang w:val="en-GB"/>
        </w:rPr>
        <w:t>2</w:t>
      </w:r>
      <w:r w:rsidRPr="00EC2E76">
        <w:rPr>
          <w:rStyle w:val="Strong"/>
          <w:b w:val="0"/>
          <w:sz w:val="22"/>
          <w:szCs w:val="22"/>
          <w:lang w:val="en-GB"/>
        </w:rPr>
        <w:t xml:space="preserve"> months</w:t>
      </w:r>
      <w:r w:rsidRPr="00F82AA4">
        <w:rPr>
          <w:rStyle w:val="Strong"/>
          <w:b w:val="0"/>
          <w:sz w:val="22"/>
          <w:szCs w:val="22"/>
          <w:lang w:val="en-GB"/>
        </w:rPr>
        <w:t xml:space="preserve"> (</w:t>
      </w:r>
      <w:r w:rsidR="00EC2E76">
        <w:rPr>
          <w:rStyle w:val="Strong"/>
          <w:b w:val="0"/>
          <w:sz w:val="22"/>
          <w:szCs w:val="22"/>
          <w:lang w:val="en-GB"/>
        </w:rPr>
        <w:t>60 days</w:t>
      </w:r>
      <w:r>
        <w:rPr>
          <w:rStyle w:val="Strong"/>
          <w:b w:val="0"/>
          <w:sz w:val="22"/>
          <w:szCs w:val="22"/>
          <w:lang w:val="en-GB"/>
        </w:rPr>
        <w:t>)</w:t>
      </w:r>
      <w:r w:rsidR="00EC2E76">
        <w:rPr>
          <w:rStyle w:val="Strong"/>
          <w:b w:val="0"/>
          <w:sz w:val="22"/>
          <w:szCs w:val="22"/>
          <w:lang w:val="en-GB"/>
        </w:rPr>
        <w:t xml:space="preserve"> from the Contract signing.</w:t>
      </w:r>
    </w:p>
    <w:p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rsidR="00EC2E76" w:rsidRDefault="00CC6D8C" w:rsidP="007B234C">
      <w:pPr>
        <w:outlineLvl w:val="0"/>
        <w:rPr>
          <w:rStyle w:val="Strong"/>
          <w:b w:val="0"/>
          <w:sz w:val="22"/>
          <w:szCs w:val="22"/>
          <w:lang w:val="en-GB"/>
        </w:rPr>
      </w:pPr>
      <w:r w:rsidRPr="00F82AA4">
        <w:rPr>
          <w:rStyle w:val="Strong"/>
          <w:b w:val="0"/>
          <w:sz w:val="22"/>
          <w:szCs w:val="22"/>
          <w:lang w:val="en-GB"/>
        </w:rPr>
        <w:t>Date:</w:t>
      </w:r>
      <w:r w:rsidR="00EC2E76" w:rsidRPr="00EC2E76">
        <w:rPr>
          <w:rStyle w:val="Strong"/>
          <w:b w:val="0"/>
          <w:sz w:val="22"/>
          <w:szCs w:val="22"/>
          <w:lang w:val="en-GB"/>
        </w:rPr>
        <w:t>1</w:t>
      </w:r>
      <w:r w:rsidR="00F822D2">
        <w:rPr>
          <w:rStyle w:val="Strong"/>
          <w:b w:val="0"/>
          <w:sz w:val="22"/>
          <w:szCs w:val="22"/>
          <w:lang w:val="en-GB"/>
        </w:rPr>
        <w:t>9</w:t>
      </w:r>
      <w:r w:rsidR="00EC2E76" w:rsidRPr="00EC2E76">
        <w:rPr>
          <w:rStyle w:val="Strong"/>
          <w:b w:val="0"/>
          <w:sz w:val="22"/>
          <w:szCs w:val="22"/>
          <w:lang w:val="en-GB"/>
        </w:rPr>
        <w:t xml:space="preserve"> May 2021 </w:t>
      </w:r>
      <w:r w:rsidRPr="00EC2E76">
        <w:rPr>
          <w:rStyle w:val="Strong"/>
          <w:b w:val="0"/>
          <w:sz w:val="22"/>
          <w:szCs w:val="22"/>
          <w:u w:val="single"/>
          <w:lang w:val="en-GB"/>
        </w:rPr>
        <w:br/>
      </w:r>
      <w:r w:rsidRPr="00EC2E76">
        <w:rPr>
          <w:rStyle w:val="Strong"/>
          <w:b w:val="0"/>
          <w:sz w:val="22"/>
          <w:szCs w:val="22"/>
          <w:lang w:val="en-GB"/>
        </w:rPr>
        <w:t>Local time</w:t>
      </w:r>
      <w:r w:rsidRPr="00EC2E76">
        <w:rPr>
          <w:rStyle w:val="Strong"/>
          <w:b w:val="0"/>
          <w:sz w:val="22"/>
          <w:szCs w:val="22"/>
          <w:u w:val="single"/>
          <w:lang w:val="en-GB"/>
        </w:rPr>
        <w:t xml:space="preserve">: </w:t>
      </w:r>
      <w:r w:rsidR="00EC2E76" w:rsidRPr="00EC2E76">
        <w:rPr>
          <w:rStyle w:val="Strong"/>
          <w:b w:val="0"/>
          <w:sz w:val="22"/>
          <w:szCs w:val="22"/>
          <w:lang w:val="en-GB"/>
        </w:rPr>
        <w:t>12:00h</w:t>
      </w:r>
      <w:r w:rsidRPr="00EC2E76">
        <w:rPr>
          <w:rStyle w:val="Strong"/>
          <w:sz w:val="22"/>
          <w:szCs w:val="22"/>
          <w:u w:val="single"/>
          <w:lang w:val="en-GB"/>
        </w:rPr>
        <w:br/>
      </w:r>
      <w:r w:rsidRPr="00EC2E76">
        <w:rPr>
          <w:rStyle w:val="Strong"/>
          <w:b w:val="0"/>
          <w:sz w:val="22"/>
          <w:szCs w:val="22"/>
          <w:lang w:val="en-GB"/>
        </w:rPr>
        <w:t xml:space="preserve">Place: </w:t>
      </w:r>
      <w:r w:rsidR="00EC2E76" w:rsidRPr="00EC2E76">
        <w:rPr>
          <w:rStyle w:val="Strong"/>
          <w:b w:val="0"/>
          <w:sz w:val="22"/>
          <w:szCs w:val="22"/>
          <w:lang w:val="en-GB"/>
        </w:rPr>
        <w:t>Razanj,Trg Svetog Save 33</w:t>
      </w:r>
    </w:p>
    <w:p w:rsidR="00DE28AE" w:rsidRPr="00D225CC" w:rsidRDefault="00CC6D8C" w:rsidP="007B234C">
      <w:pPr>
        <w:outlineLvl w:val="0"/>
        <w:rPr>
          <w:lang w:val="en-GB"/>
        </w:rPr>
      </w:pPr>
      <w:r w:rsidRPr="00F82AA4">
        <w:rPr>
          <w:rStyle w:val="Strong"/>
          <w:b w:val="0"/>
          <w:sz w:val="22"/>
          <w:szCs w:val="22"/>
          <w:lang w:val="en-GB"/>
        </w:rPr>
        <w:br/>
        <w:t>Information about authorised persons and opening procedure:See Internet address provided in Section I.3.</w:t>
      </w:r>
    </w:p>
    <w:sectPr w:rsidR="00DE28AE" w:rsidRPr="00D225CC" w:rsidSect="00BC34CF">
      <w:headerReference w:type="even" r:id="rId16"/>
      <w:headerReference w:type="default" r:id="rId17"/>
      <w:footerReference w:type="even" r:id="rId18"/>
      <w:footerReference w:type="default" r:id="rId19"/>
      <w:headerReference w:type="first" r:id="rId20"/>
      <w:footerReference w:type="first" r:id="rId21"/>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A5" w:rsidRDefault="005504A5">
      <w:r>
        <w:separator/>
      </w:r>
    </w:p>
  </w:endnote>
  <w:endnote w:type="continuationSeparator" w:id="1">
    <w:p w:rsidR="005504A5" w:rsidRDefault="00550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4F74D1">
      <w:rPr>
        <w:b/>
        <w:sz w:val="18"/>
        <w:szCs w:val="18"/>
        <w:lang w:val="en-GB"/>
      </w:rPr>
      <w:t>2020</w:t>
    </w:r>
  </w:p>
  <w:p w:rsidR="00EF0A8C" w:rsidRDefault="00016E09"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Pr="009F128B">
      <w:rPr>
        <w:rStyle w:val="PageNumber"/>
        <w:sz w:val="18"/>
        <w:szCs w:val="18"/>
      </w:rPr>
      <w:fldChar w:fldCharType="begin"/>
    </w:r>
    <w:r w:rsidR="00EF0A8C" w:rsidRPr="009F128B">
      <w:rPr>
        <w:rStyle w:val="PageNumber"/>
        <w:sz w:val="18"/>
        <w:szCs w:val="18"/>
      </w:rPr>
      <w:instrText xml:space="preserve"> PAGE </w:instrText>
    </w:r>
    <w:r w:rsidRPr="009F128B">
      <w:rPr>
        <w:rStyle w:val="PageNumber"/>
        <w:sz w:val="18"/>
        <w:szCs w:val="18"/>
      </w:rPr>
      <w:fldChar w:fldCharType="separate"/>
    </w:r>
    <w:r w:rsidR="00F822D2">
      <w:rPr>
        <w:rStyle w:val="PageNumber"/>
        <w:noProof/>
        <w:sz w:val="18"/>
        <w:szCs w:val="18"/>
      </w:rPr>
      <w:t>2</w:t>
    </w:r>
    <w:r w:rsidRPr="009F128B">
      <w:rPr>
        <w:rStyle w:val="PageNumber"/>
        <w:sz w:val="18"/>
        <w:szCs w:val="18"/>
      </w:rPr>
      <w:fldChar w:fldCharType="end"/>
    </w:r>
    <w:r w:rsidR="00B22E7F">
      <w:rPr>
        <w:rStyle w:val="PageNumber"/>
        <w:sz w:val="18"/>
        <w:szCs w:val="18"/>
      </w:rPr>
      <w:t xml:space="preserve"> of </w:t>
    </w:r>
    <w:fldSimple w:instr=" NUMPAGES   \* MERGEFORMAT ">
      <w:r w:rsidR="00F822D2" w:rsidRPr="00F822D2">
        <w:rPr>
          <w:rStyle w:val="PageNumber"/>
          <w:noProof/>
          <w:sz w:val="18"/>
          <w:szCs w:val="18"/>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A5" w:rsidRDefault="005504A5">
      <w:r>
        <w:separator/>
      </w:r>
    </w:p>
  </w:footnote>
  <w:footnote w:type="continuationSeparator" w:id="1">
    <w:p w:rsidR="005504A5" w:rsidRDefault="0055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50FF8"/>
    <w:rsid w:val="00002D29"/>
    <w:rsid w:val="0000338D"/>
    <w:rsid w:val="0000712E"/>
    <w:rsid w:val="00010B32"/>
    <w:rsid w:val="00012223"/>
    <w:rsid w:val="00012AF1"/>
    <w:rsid w:val="00013EB7"/>
    <w:rsid w:val="00013F0F"/>
    <w:rsid w:val="00014B76"/>
    <w:rsid w:val="00016E09"/>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6696E"/>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793"/>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04A5"/>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3E8B"/>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75ED5"/>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B6589"/>
    <w:rsid w:val="00EC2E76"/>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2D2"/>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ED5"/>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5ED5"/>
    <w:pPr>
      <w:spacing w:before="0" w:after="0"/>
    </w:pPr>
  </w:style>
  <w:style w:type="paragraph" w:customStyle="1" w:styleId="DefinitionList">
    <w:name w:val="Definition List"/>
    <w:basedOn w:val="Normal"/>
    <w:next w:val="DefinitionTerm"/>
    <w:rsid w:val="00C75ED5"/>
    <w:pPr>
      <w:spacing w:before="0" w:after="0"/>
      <w:ind w:left="360"/>
    </w:pPr>
  </w:style>
  <w:style w:type="character" w:customStyle="1" w:styleId="Definition">
    <w:name w:val="Definition"/>
    <w:rsid w:val="00C75ED5"/>
    <w:rPr>
      <w:i/>
    </w:rPr>
  </w:style>
  <w:style w:type="paragraph" w:customStyle="1" w:styleId="H1">
    <w:name w:val="H1"/>
    <w:basedOn w:val="Normal"/>
    <w:next w:val="Normal"/>
    <w:rsid w:val="00C75ED5"/>
    <w:pPr>
      <w:keepNext/>
      <w:outlineLvl w:val="1"/>
    </w:pPr>
    <w:rPr>
      <w:b/>
      <w:kern w:val="36"/>
      <w:sz w:val="48"/>
    </w:rPr>
  </w:style>
  <w:style w:type="paragraph" w:customStyle="1" w:styleId="H2">
    <w:name w:val="H2"/>
    <w:basedOn w:val="Normal"/>
    <w:next w:val="Normal"/>
    <w:rsid w:val="00C75ED5"/>
    <w:pPr>
      <w:keepNext/>
      <w:outlineLvl w:val="2"/>
    </w:pPr>
    <w:rPr>
      <w:b/>
      <w:sz w:val="36"/>
    </w:rPr>
  </w:style>
  <w:style w:type="paragraph" w:customStyle="1" w:styleId="H3">
    <w:name w:val="H3"/>
    <w:basedOn w:val="Normal"/>
    <w:next w:val="Normal"/>
    <w:rsid w:val="00C75ED5"/>
    <w:pPr>
      <w:keepNext/>
      <w:outlineLvl w:val="3"/>
    </w:pPr>
    <w:rPr>
      <w:b/>
      <w:sz w:val="28"/>
    </w:rPr>
  </w:style>
  <w:style w:type="paragraph" w:customStyle="1" w:styleId="H4">
    <w:name w:val="H4"/>
    <w:basedOn w:val="Normal"/>
    <w:next w:val="Normal"/>
    <w:rsid w:val="00C75ED5"/>
    <w:pPr>
      <w:keepNext/>
      <w:outlineLvl w:val="4"/>
    </w:pPr>
    <w:rPr>
      <w:b/>
    </w:rPr>
  </w:style>
  <w:style w:type="paragraph" w:customStyle="1" w:styleId="H5">
    <w:name w:val="H5"/>
    <w:basedOn w:val="Normal"/>
    <w:next w:val="Normal"/>
    <w:rsid w:val="00C75ED5"/>
    <w:pPr>
      <w:keepNext/>
      <w:outlineLvl w:val="5"/>
    </w:pPr>
    <w:rPr>
      <w:b/>
      <w:sz w:val="20"/>
    </w:rPr>
  </w:style>
  <w:style w:type="paragraph" w:customStyle="1" w:styleId="H6">
    <w:name w:val="H6"/>
    <w:basedOn w:val="Normal"/>
    <w:next w:val="Normal"/>
    <w:rsid w:val="00C75ED5"/>
    <w:pPr>
      <w:keepNext/>
      <w:outlineLvl w:val="6"/>
    </w:pPr>
    <w:rPr>
      <w:b/>
      <w:sz w:val="16"/>
    </w:rPr>
  </w:style>
  <w:style w:type="paragraph" w:customStyle="1" w:styleId="Address">
    <w:name w:val="Address"/>
    <w:basedOn w:val="Normal"/>
    <w:next w:val="Normal"/>
    <w:rsid w:val="00C75ED5"/>
    <w:pPr>
      <w:spacing w:before="0" w:after="0"/>
    </w:pPr>
    <w:rPr>
      <w:i/>
    </w:rPr>
  </w:style>
  <w:style w:type="paragraph" w:customStyle="1" w:styleId="Blockquote">
    <w:name w:val="Blockquote"/>
    <w:basedOn w:val="Normal"/>
    <w:rsid w:val="00C75ED5"/>
    <w:pPr>
      <w:ind w:left="360" w:right="360"/>
    </w:pPr>
  </w:style>
  <w:style w:type="character" w:customStyle="1" w:styleId="CITE">
    <w:name w:val="CITE"/>
    <w:rsid w:val="00C75ED5"/>
    <w:rPr>
      <w:i/>
    </w:rPr>
  </w:style>
  <w:style w:type="character" w:customStyle="1" w:styleId="CODE">
    <w:name w:val="CODE"/>
    <w:rsid w:val="00C75ED5"/>
    <w:rPr>
      <w:rFonts w:ascii="Courier New" w:hAnsi="Courier New"/>
      <w:sz w:val="20"/>
    </w:rPr>
  </w:style>
  <w:style w:type="character" w:styleId="Emphasis">
    <w:name w:val="Emphasis"/>
    <w:qFormat/>
    <w:rsid w:val="00C75ED5"/>
    <w:rPr>
      <w:i/>
    </w:rPr>
  </w:style>
  <w:style w:type="character" w:styleId="Hyperlink">
    <w:name w:val="Hyperlink"/>
    <w:rsid w:val="00C75ED5"/>
    <w:rPr>
      <w:color w:val="0000FF"/>
      <w:u w:val="single"/>
    </w:rPr>
  </w:style>
  <w:style w:type="character" w:styleId="FollowedHyperlink">
    <w:name w:val="FollowedHyperlink"/>
    <w:rsid w:val="00C75ED5"/>
    <w:rPr>
      <w:color w:val="800080"/>
      <w:u w:val="single"/>
    </w:rPr>
  </w:style>
  <w:style w:type="character" w:customStyle="1" w:styleId="Keyboard">
    <w:name w:val="Keyboard"/>
    <w:rsid w:val="00C75ED5"/>
    <w:rPr>
      <w:rFonts w:ascii="Courier New" w:hAnsi="Courier New"/>
      <w:b/>
      <w:sz w:val="20"/>
    </w:rPr>
  </w:style>
  <w:style w:type="paragraph" w:customStyle="1" w:styleId="Preformatted">
    <w:name w:val="Preformatted"/>
    <w:basedOn w:val="Normal"/>
    <w:rsid w:val="00C75ED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C75ED5"/>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C75ED5"/>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C75ED5"/>
    <w:rPr>
      <w:rFonts w:ascii="Courier New" w:hAnsi="Courier New"/>
    </w:rPr>
  </w:style>
  <w:style w:type="character" w:styleId="Strong">
    <w:name w:val="Strong"/>
    <w:qFormat/>
    <w:rsid w:val="00C75ED5"/>
    <w:rPr>
      <w:b/>
    </w:rPr>
  </w:style>
  <w:style w:type="character" w:customStyle="1" w:styleId="Typewriter">
    <w:name w:val="Typewriter"/>
    <w:rsid w:val="00C75ED5"/>
    <w:rPr>
      <w:rFonts w:ascii="Courier New" w:hAnsi="Courier New"/>
      <w:sz w:val="20"/>
    </w:rPr>
  </w:style>
  <w:style w:type="character" w:customStyle="1" w:styleId="Variable">
    <w:name w:val="Variable"/>
    <w:rsid w:val="00C75ED5"/>
    <w:rPr>
      <w:i/>
    </w:rPr>
  </w:style>
  <w:style w:type="character" w:customStyle="1" w:styleId="HTMLMarkup">
    <w:name w:val="HTML Markup"/>
    <w:rsid w:val="00C75ED5"/>
    <w:rPr>
      <w:vanish/>
      <w:color w:val="FF0000"/>
    </w:rPr>
  </w:style>
  <w:style w:type="character" w:customStyle="1" w:styleId="Comment">
    <w:name w:val="Comment"/>
    <w:rsid w:val="00C75ED5"/>
    <w:rPr>
      <w:vanish/>
    </w:rPr>
  </w:style>
  <w:style w:type="paragraph" w:styleId="DocumentMap">
    <w:name w:val="Document Map"/>
    <w:basedOn w:val="Normal"/>
    <w:semiHidden/>
    <w:rsid w:val="00C75ED5"/>
    <w:pPr>
      <w:shd w:val="clear" w:color="auto" w:fill="000080"/>
    </w:pPr>
    <w:rPr>
      <w:rFonts w:ascii="Tahoma" w:hAnsi="Tahoma"/>
    </w:rPr>
  </w:style>
  <w:style w:type="paragraph" w:styleId="Header">
    <w:name w:val="header"/>
    <w:basedOn w:val="Normal"/>
    <w:rsid w:val="00C75ED5"/>
    <w:pPr>
      <w:tabs>
        <w:tab w:val="center" w:pos="4320"/>
        <w:tab w:val="right" w:pos="8640"/>
      </w:tabs>
    </w:pPr>
  </w:style>
  <w:style w:type="paragraph" w:styleId="Footer">
    <w:name w:val="footer"/>
    <w:basedOn w:val="Normal"/>
    <w:link w:val="FooterChar"/>
    <w:rsid w:val="00C75ED5"/>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NoSpacing">
    <w:name w:val="No Spacing"/>
    <w:uiPriority w:val="1"/>
    <w:qFormat/>
    <w:rsid w:val="00EC2E76"/>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at_panel_display" TargetMode="External"/><Relationship Id="rId13" Type="http://schemas.openxmlformats.org/officeDocument/2006/relationships/hyperlink" Target="https://en.wikipedia.org/wiki/Light-emitting_di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Flat_panel_displa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deo_display" TargetMode="External"/><Relationship Id="rId5" Type="http://schemas.openxmlformats.org/officeDocument/2006/relationships/webSettings" Target="webSettings.xml"/><Relationship Id="rId15" Type="http://schemas.openxmlformats.org/officeDocument/2006/relationships/hyperlink" Target="https://en.wikipedia.org/wiki/Video_display" TargetMode="External"/><Relationship Id="rId23" Type="http://schemas.openxmlformats.org/officeDocument/2006/relationships/theme" Target="theme/theme1.xml"/><Relationship Id="rId10" Type="http://schemas.openxmlformats.org/officeDocument/2006/relationships/hyperlink" Target="https://en.wikipedia.org/wiki/Pixe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Light-emitting_diode" TargetMode="External"/><Relationship Id="rId14" Type="http://schemas.openxmlformats.org/officeDocument/2006/relationships/hyperlink" Target="https://en.wikipedia.org/wiki/Pix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EFF8-FA83-417B-9D56-03B5667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34</cp:revision>
  <cp:lastPrinted>2014-01-30T15:32:00Z</cp:lastPrinted>
  <dcterms:created xsi:type="dcterms:W3CDTF">2020-07-13T18:49:00Z</dcterms:created>
  <dcterms:modified xsi:type="dcterms:W3CDTF">2021-04-09T09:50:00Z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